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E59A" w14:textId="77777777" w:rsidR="0011229C" w:rsidRPr="00AE0813" w:rsidRDefault="0011229C" w:rsidP="00AE0813">
      <w:pPr>
        <w:spacing w:line="240" w:lineRule="auto"/>
        <w:rPr>
          <w:rFonts w:asciiTheme="majorHAnsi" w:hAnsiTheme="majorHAnsi" w:cstheme="majorHAnsi"/>
          <w:b/>
          <w:color w:val="C90081" w:themeColor="accent3"/>
          <w:szCs w:val="20"/>
        </w:rPr>
      </w:pPr>
      <w:r w:rsidRPr="00AE0813">
        <w:rPr>
          <w:rFonts w:asciiTheme="majorHAnsi" w:hAnsiTheme="majorHAnsi" w:cstheme="majorHAnsi"/>
          <w:b/>
          <w:noProof/>
          <w:color w:val="C90081" w:themeColor="accent3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6FA61FC" wp14:editId="3E8DD3F1">
            <wp:simplePos x="0" y="0"/>
            <wp:positionH relativeFrom="column">
              <wp:posOffset>-204470</wp:posOffset>
            </wp:positionH>
            <wp:positionV relativeFrom="paragraph">
              <wp:posOffset>-604520</wp:posOffset>
            </wp:positionV>
            <wp:extent cx="1495425" cy="581025"/>
            <wp:effectExtent l="19050" t="0" r="9525" b="0"/>
            <wp:wrapThrough wrapText="bothSides">
              <wp:wrapPolygon edited="0">
                <wp:start x="-275" y="0"/>
                <wp:lineTo x="-275" y="21246"/>
                <wp:lineTo x="21738" y="21246"/>
                <wp:lineTo x="21738" y="0"/>
                <wp:lineTo x="-275" y="0"/>
              </wp:wrapPolygon>
            </wp:wrapThrough>
            <wp:docPr id="1" name="Image 1" descr="C:\Users\unccas\AppData\Local\Microsoft\Windows\Temporary Internet Files\Content.Outlook\5JGV0OR0\Nouveau logo UNCCAS 2015_CMJ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ccas\AppData\Local\Microsoft\Windows\Temporary Internet Files\Content.Outlook\5JGV0OR0\Nouveau logo UNCCAS 2015_CMJ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9505C1" w14:textId="77777777" w:rsidR="0011229C" w:rsidRPr="00AE0813" w:rsidRDefault="0011229C" w:rsidP="00AE0813">
      <w:pPr>
        <w:spacing w:line="240" w:lineRule="auto"/>
        <w:rPr>
          <w:rFonts w:asciiTheme="majorHAnsi" w:hAnsiTheme="majorHAnsi" w:cstheme="majorHAnsi"/>
          <w:b/>
          <w:szCs w:val="20"/>
        </w:rPr>
      </w:pPr>
      <w:r w:rsidRPr="00AE0813">
        <w:rPr>
          <w:rFonts w:asciiTheme="majorHAnsi" w:hAnsiTheme="majorHAnsi" w:cstheme="majorHAnsi"/>
          <w:b/>
          <w:szCs w:val="20"/>
        </w:rPr>
        <w:t xml:space="preserve">Politiques sociales : </w:t>
      </w:r>
      <w:r w:rsidRPr="00AE0813">
        <w:rPr>
          <w:rFonts w:asciiTheme="majorHAnsi" w:hAnsiTheme="majorHAnsi" w:cstheme="majorHAnsi"/>
          <w:szCs w:val="20"/>
        </w:rPr>
        <w:t>Accès aux droits, Domiciliation</w:t>
      </w:r>
    </w:p>
    <w:p w14:paraId="7C0AC1E2" w14:textId="77777777" w:rsidR="0011229C" w:rsidRPr="00AE0813" w:rsidRDefault="0011229C" w:rsidP="00AE0813">
      <w:pPr>
        <w:spacing w:line="240" w:lineRule="auto"/>
        <w:rPr>
          <w:rFonts w:asciiTheme="majorHAnsi" w:hAnsiTheme="majorHAnsi" w:cstheme="majorHAnsi"/>
          <w:b/>
          <w:szCs w:val="20"/>
        </w:rPr>
      </w:pPr>
      <w:r w:rsidRPr="00AE0813">
        <w:rPr>
          <w:rFonts w:asciiTheme="majorHAnsi" w:hAnsiTheme="majorHAnsi" w:cstheme="majorHAnsi"/>
          <w:b/>
          <w:szCs w:val="20"/>
        </w:rPr>
        <w:t xml:space="preserve">Date de création : </w:t>
      </w:r>
      <w:r w:rsidR="00D57C44">
        <w:rPr>
          <w:rFonts w:asciiTheme="majorHAnsi" w:hAnsiTheme="majorHAnsi" w:cstheme="majorHAnsi"/>
          <w:szCs w:val="20"/>
        </w:rPr>
        <w:t>28 / 02</w:t>
      </w:r>
      <w:r w:rsidRPr="00AE0813">
        <w:rPr>
          <w:rFonts w:asciiTheme="majorHAnsi" w:hAnsiTheme="majorHAnsi" w:cstheme="majorHAnsi"/>
          <w:szCs w:val="20"/>
        </w:rPr>
        <w:t xml:space="preserve"> / 201</w:t>
      </w:r>
      <w:r w:rsidR="00D57C44">
        <w:rPr>
          <w:rFonts w:asciiTheme="majorHAnsi" w:hAnsiTheme="majorHAnsi" w:cstheme="majorHAnsi"/>
          <w:szCs w:val="20"/>
        </w:rPr>
        <w:t>7</w:t>
      </w:r>
    </w:p>
    <w:p w14:paraId="43BCF635" w14:textId="77777777" w:rsidR="0011229C" w:rsidRPr="00AE0813" w:rsidRDefault="0011229C" w:rsidP="00AE0813">
      <w:pPr>
        <w:spacing w:line="240" w:lineRule="auto"/>
        <w:rPr>
          <w:rFonts w:asciiTheme="majorHAnsi" w:hAnsiTheme="majorHAnsi" w:cstheme="majorHAnsi"/>
          <w:b/>
          <w:szCs w:val="20"/>
        </w:rPr>
      </w:pPr>
    </w:p>
    <w:p w14:paraId="433E39E1" w14:textId="77777777" w:rsidR="0011229C" w:rsidRPr="00AE0813" w:rsidRDefault="0011229C" w:rsidP="00AE0813">
      <w:pPr>
        <w:spacing w:line="240" w:lineRule="auto"/>
        <w:rPr>
          <w:rFonts w:asciiTheme="majorHAnsi" w:hAnsiTheme="majorHAnsi" w:cstheme="majorHAnsi"/>
          <w:b/>
          <w:color w:val="C90081" w:themeColor="accent3"/>
          <w:szCs w:val="20"/>
        </w:rPr>
      </w:pPr>
      <w:r w:rsidRPr="00AE0813">
        <w:rPr>
          <w:rFonts w:asciiTheme="majorHAnsi" w:hAnsiTheme="majorHAnsi" w:cstheme="majorHAnsi"/>
          <w:b/>
          <w:color w:val="C90081" w:themeColor="accent3"/>
          <w:szCs w:val="20"/>
        </w:rPr>
        <w:t xml:space="preserve"> </w:t>
      </w:r>
    </w:p>
    <w:p w14:paraId="453F326C" w14:textId="77777777" w:rsidR="0011229C" w:rsidRPr="00AE0813" w:rsidRDefault="0011229C" w:rsidP="00AE0813">
      <w:pPr>
        <w:pBdr>
          <w:top w:val="single" w:sz="4" w:space="1" w:color="C90081" w:themeColor="accent3"/>
          <w:left w:val="single" w:sz="4" w:space="4" w:color="C90081" w:themeColor="accent3"/>
          <w:bottom w:val="single" w:sz="4" w:space="1" w:color="C90081" w:themeColor="accent3"/>
          <w:right w:val="single" w:sz="4" w:space="4" w:color="C90081" w:themeColor="accent3"/>
        </w:pBdr>
        <w:spacing w:line="240" w:lineRule="auto"/>
        <w:jc w:val="center"/>
        <w:rPr>
          <w:rFonts w:asciiTheme="majorHAnsi" w:hAnsiTheme="majorHAnsi" w:cstheme="majorHAnsi"/>
          <w:color w:val="C90081" w:themeColor="accent3"/>
          <w:szCs w:val="20"/>
        </w:rPr>
      </w:pPr>
      <w:r w:rsidRPr="00AE0813">
        <w:rPr>
          <w:rFonts w:asciiTheme="majorHAnsi" w:hAnsiTheme="majorHAnsi" w:cstheme="majorHAnsi"/>
          <w:color w:val="C90081" w:themeColor="accent3"/>
          <w:szCs w:val="20"/>
        </w:rPr>
        <w:t>Fiche pratique Domiciliation :</w:t>
      </w:r>
    </w:p>
    <w:p w14:paraId="247E303A" w14:textId="77777777" w:rsidR="00840F3A" w:rsidRPr="00AE0813" w:rsidRDefault="00F27EF0" w:rsidP="00AE0813">
      <w:pPr>
        <w:pBdr>
          <w:top w:val="single" w:sz="4" w:space="1" w:color="C90081" w:themeColor="accent3"/>
          <w:left w:val="single" w:sz="4" w:space="4" w:color="C90081" w:themeColor="accent3"/>
          <w:bottom w:val="single" w:sz="4" w:space="1" w:color="C90081" w:themeColor="accent3"/>
          <w:right w:val="single" w:sz="4" w:space="4" w:color="C90081" w:themeColor="accent3"/>
        </w:pBdr>
        <w:spacing w:line="240" w:lineRule="auto"/>
        <w:jc w:val="center"/>
        <w:rPr>
          <w:rFonts w:asciiTheme="majorHAnsi" w:hAnsiTheme="majorHAnsi" w:cstheme="majorHAnsi"/>
          <w:b/>
          <w:color w:val="C90081" w:themeColor="accent3"/>
          <w:szCs w:val="20"/>
        </w:rPr>
      </w:pPr>
      <w:r>
        <w:rPr>
          <w:rFonts w:asciiTheme="majorHAnsi" w:hAnsiTheme="majorHAnsi" w:cstheme="majorHAnsi"/>
          <w:b/>
          <w:color w:val="C90081" w:themeColor="accent3"/>
          <w:szCs w:val="20"/>
        </w:rPr>
        <w:t>Les</w:t>
      </w:r>
      <w:r w:rsidR="00E86E53">
        <w:rPr>
          <w:rFonts w:asciiTheme="majorHAnsi" w:hAnsiTheme="majorHAnsi" w:cstheme="majorHAnsi"/>
          <w:b/>
          <w:color w:val="C90081" w:themeColor="accent3"/>
          <w:szCs w:val="20"/>
        </w:rPr>
        <w:t xml:space="preserve"> principaux</w:t>
      </w:r>
      <w:r>
        <w:rPr>
          <w:rFonts w:asciiTheme="majorHAnsi" w:hAnsiTheme="majorHAnsi" w:cstheme="majorHAnsi"/>
          <w:b/>
          <w:color w:val="C90081" w:themeColor="accent3"/>
          <w:szCs w:val="20"/>
        </w:rPr>
        <w:t xml:space="preserve"> textes juridiques encadrant le dispositif de la domiciliation</w:t>
      </w:r>
    </w:p>
    <w:p w14:paraId="180CF67E" w14:textId="77777777" w:rsidR="00837424" w:rsidRPr="00CA6C49" w:rsidRDefault="00837424" w:rsidP="00CA6C4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Cs w:val="20"/>
          <w:highlight w:val="yellow"/>
        </w:rPr>
      </w:pPr>
    </w:p>
    <w:p w14:paraId="4458F5F2" w14:textId="77777777" w:rsidR="00CA6C49" w:rsidRDefault="00CA6C49" w:rsidP="00CA6C49">
      <w:pPr>
        <w:rPr>
          <w:rFonts w:asciiTheme="majorHAnsi" w:hAnsiTheme="majorHAnsi" w:cstheme="majorHAnsi"/>
          <w:b/>
          <w:bCs/>
          <w:szCs w:val="20"/>
        </w:rPr>
      </w:pPr>
    </w:p>
    <w:p w14:paraId="23E02B45" w14:textId="77777777" w:rsidR="002E0EC3" w:rsidRDefault="0046579F" w:rsidP="002E0EC3">
      <w:pPr>
        <w:rPr>
          <w:rFonts w:asciiTheme="majorHAnsi" w:hAnsiTheme="majorHAnsi" w:cstheme="majorHAnsi"/>
          <w:b/>
          <w:bCs/>
          <w:color w:val="C90081" w:themeColor="accent3"/>
          <w:szCs w:val="20"/>
        </w:rPr>
      </w:pPr>
      <w:r w:rsidRPr="00E86E53">
        <w:rPr>
          <w:rFonts w:asciiTheme="majorHAnsi" w:hAnsiTheme="majorHAnsi" w:cstheme="majorHAnsi"/>
          <w:b/>
          <w:bCs/>
          <w:color w:val="C90081" w:themeColor="accent3"/>
          <w:szCs w:val="20"/>
        </w:rPr>
        <w:t xml:space="preserve">LES TEXTES </w:t>
      </w:r>
      <w:r>
        <w:rPr>
          <w:rFonts w:asciiTheme="majorHAnsi" w:hAnsiTheme="majorHAnsi" w:cstheme="majorHAnsi"/>
          <w:b/>
          <w:bCs/>
          <w:color w:val="C90081" w:themeColor="accent3"/>
          <w:szCs w:val="20"/>
        </w:rPr>
        <w:t>LEGISLATIFS</w:t>
      </w:r>
      <w:r w:rsidRPr="00E86E53">
        <w:rPr>
          <w:rFonts w:asciiTheme="majorHAnsi" w:hAnsiTheme="majorHAnsi" w:cstheme="majorHAnsi"/>
          <w:b/>
          <w:bCs/>
          <w:color w:val="C90081" w:themeColor="accent3"/>
          <w:szCs w:val="20"/>
        </w:rPr>
        <w:t xml:space="preserve"> :</w:t>
      </w:r>
    </w:p>
    <w:p w14:paraId="69E8AE2F" w14:textId="77777777" w:rsidR="002E0EC3" w:rsidRDefault="002E0EC3" w:rsidP="00E86E53">
      <w:pPr>
        <w:jc w:val="both"/>
        <w:rPr>
          <w:rFonts w:asciiTheme="majorHAnsi" w:hAnsiTheme="majorHAnsi" w:cstheme="majorHAnsi"/>
          <w:bCs/>
          <w:szCs w:val="20"/>
        </w:rPr>
      </w:pPr>
    </w:p>
    <w:p w14:paraId="1E6F4327" w14:textId="77777777" w:rsidR="00A01865" w:rsidRPr="00A01865" w:rsidRDefault="002E0EC3" w:rsidP="00A01865">
      <w:pPr>
        <w:pStyle w:val="Paragraphedeliste"/>
        <w:numPr>
          <w:ilvl w:val="0"/>
          <w:numId w:val="28"/>
        </w:numPr>
        <w:jc w:val="both"/>
        <w:rPr>
          <w:rFonts w:asciiTheme="majorHAnsi" w:hAnsiTheme="majorHAnsi" w:cstheme="majorHAnsi"/>
          <w:bCs/>
          <w:szCs w:val="20"/>
        </w:rPr>
      </w:pPr>
      <w:r w:rsidRPr="00A01865">
        <w:rPr>
          <w:rFonts w:asciiTheme="majorHAnsi" w:hAnsiTheme="majorHAnsi" w:cstheme="majorHAnsi"/>
          <w:bCs/>
          <w:szCs w:val="20"/>
        </w:rPr>
        <w:t xml:space="preserve">La </w:t>
      </w:r>
      <w:r w:rsidR="0046579F" w:rsidRPr="00A01865">
        <w:rPr>
          <w:bCs/>
        </w:rPr>
        <w:t xml:space="preserve">loi DALO </w:t>
      </w:r>
      <w:r w:rsidR="0046579F" w:rsidRPr="00A01865">
        <w:rPr>
          <w:b/>
          <w:bCs/>
        </w:rPr>
        <w:t>(</w:t>
      </w:r>
      <w:hyperlink r:id="rId7" w:history="1">
        <w:r w:rsidR="0046579F" w:rsidRPr="00A01865">
          <w:rPr>
            <w:rStyle w:val="Lienhypertexte"/>
            <w:b/>
            <w:bCs/>
          </w:rPr>
          <w:t>loi n° 2007-290 du 5 mars 2007 instituant le droit au logement opposable et portant diverses mesures en faveur de la cohésion sociale</w:t>
        </w:r>
      </w:hyperlink>
      <w:r w:rsidR="0046579F" w:rsidRPr="00A01865">
        <w:rPr>
          <w:b/>
          <w:bCs/>
        </w:rPr>
        <w:t>)</w:t>
      </w:r>
      <w:r w:rsidR="0046579F" w:rsidRPr="0046579F">
        <w:t xml:space="preserve"> </w:t>
      </w:r>
      <w:r w:rsidRPr="00A01865">
        <w:rPr>
          <w:rFonts w:asciiTheme="majorHAnsi" w:hAnsiTheme="majorHAnsi" w:cstheme="majorHAnsi"/>
          <w:bCs/>
          <w:szCs w:val="20"/>
        </w:rPr>
        <w:t xml:space="preserve">a créé un droit à la domiciliation pour toute personne sans domicile stable. </w:t>
      </w:r>
    </w:p>
    <w:p w14:paraId="2D6FEF3C" w14:textId="18ADD70B" w:rsidR="002E0EC3" w:rsidRPr="00A01865" w:rsidRDefault="002E0EC3" w:rsidP="00A01865">
      <w:pPr>
        <w:pStyle w:val="Paragraphedeliste"/>
        <w:numPr>
          <w:ilvl w:val="0"/>
          <w:numId w:val="28"/>
        </w:numPr>
        <w:jc w:val="both"/>
        <w:rPr>
          <w:rFonts w:asciiTheme="majorHAnsi" w:hAnsiTheme="majorHAnsi" w:cstheme="majorHAnsi"/>
          <w:bCs/>
          <w:szCs w:val="20"/>
        </w:rPr>
      </w:pPr>
      <w:r w:rsidRPr="00A01865">
        <w:rPr>
          <w:rFonts w:asciiTheme="majorHAnsi" w:hAnsiTheme="majorHAnsi" w:cstheme="majorHAnsi"/>
          <w:bCs/>
          <w:szCs w:val="20"/>
        </w:rPr>
        <w:t xml:space="preserve">La loi ALUR </w:t>
      </w:r>
      <w:r w:rsidR="0046579F" w:rsidRPr="00A01865">
        <w:rPr>
          <w:rFonts w:asciiTheme="majorHAnsi" w:hAnsiTheme="majorHAnsi" w:cstheme="majorHAnsi"/>
          <w:bCs/>
          <w:szCs w:val="20"/>
        </w:rPr>
        <w:t>(</w:t>
      </w:r>
      <w:hyperlink r:id="rId8" w:history="1">
        <w:r w:rsidR="0046579F" w:rsidRPr="00A01865">
          <w:rPr>
            <w:rStyle w:val="Lienhypertexte"/>
            <w:b/>
            <w:bCs/>
          </w:rPr>
          <w:t>loi n° 2014-366 du 24 mars 2014 pour l'accès au logement et un urbanisme rénové</w:t>
        </w:r>
      </w:hyperlink>
      <w:r w:rsidR="0046579F" w:rsidRPr="00A01865">
        <w:rPr>
          <w:b/>
          <w:bCs/>
        </w:rPr>
        <w:t xml:space="preserve">) </w:t>
      </w:r>
      <w:r w:rsidR="00A01865" w:rsidRPr="00A01865">
        <w:rPr>
          <w:rFonts w:asciiTheme="majorHAnsi" w:hAnsiTheme="majorHAnsi" w:cstheme="majorHAnsi"/>
          <w:bCs/>
          <w:szCs w:val="20"/>
        </w:rPr>
        <w:t xml:space="preserve">a </w:t>
      </w:r>
      <w:r w:rsidR="0046579F" w:rsidRPr="00A01865">
        <w:rPr>
          <w:rFonts w:asciiTheme="majorHAnsi" w:hAnsiTheme="majorHAnsi" w:cstheme="majorHAnsi"/>
          <w:bCs/>
          <w:szCs w:val="20"/>
        </w:rPr>
        <w:t>uniformis</w:t>
      </w:r>
      <w:r w:rsidR="00A01865" w:rsidRPr="00A01865">
        <w:rPr>
          <w:rFonts w:asciiTheme="majorHAnsi" w:hAnsiTheme="majorHAnsi" w:cstheme="majorHAnsi"/>
          <w:bCs/>
          <w:szCs w:val="20"/>
        </w:rPr>
        <w:t>é</w:t>
      </w:r>
      <w:r w:rsidRPr="00A01865">
        <w:rPr>
          <w:rFonts w:asciiTheme="majorHAnsi" w:hAnsiTheme="majorHAnsi" w:cstheme="majorHAnsi"/>
          <w:bCs/>
          <w:szCs w:val="20"/>
        </w:rPr>
        <w:t xml:space="preserve"> et élargi le</w:t>
      </w:r>
      <w:r w:rsidR="00A01865" w:rsidRPr="00A01865">
        <w:rPr>
          <w:rFonts w:asciiTheme="majorHAnsi" w:hAnsiTheme="majorHAnsi" w:cstheme="majorHAnsi"/>
          <w:bCs/>
          <w:szCs w:val="20"/>
        </w:rPr>
        <w:t>s règles du</w:t>
      </w:r>
      <w:r w:rsidRPr="00A01865">
        <w:rPr>
          <w:rFonts w:asciiTheme="majorHAnsi" w:hAnsiTheme="majorHAnsi" w:cstheme="majorHAnsi"/>
          <w:bCs/>
          <w:szCs w:val="20"/>
        </w:rPr>
        <w:t xml:space="preserve"> dispositif de domiciliation</w:t>
      </w:r>
      <w:r w:rsidR="00A01865" w:rsidRPr="00A01865">
        <w:rPr>
          <w:rFonts w:asciiTheme="majorHAnsi" w:hAnsiTheme="majorHAnsi" w:cstheme="majorHAnsi"/>
          <w:bCs/>
          <w:szCs w:val="20"/>
        </w:rPr>
        <w:t>.</w:t>
      </w:r>
    </w:p>
    <w:p w14:paraId="3A398FE3" w14:textId="77777777" w:rsidR="000110D6" w:rsidRDefault="000110D6" w:rsidP="00E86E53">
      <w:pPr>
        <w:jc w:val="both"/>
        <w:rPr>
          <w:rFonts w:asciiTheme="majorHAnsi" w:hAnsiTheme="majorHAnsi" w:cstheme="majorHAnsi"/>
          <w:b/>
          <w:bCs/>
          <w:szCs w:val="20"/>
        </w:rPr>
      </w:pPr>
      <w:r w:rsidRPr="002E0EC3">
        <w:rPr>
          <w:rFonts w:asciiTheme="majorHAnsi" w:hAnsiTheme="majorHAnsi" w:cstheme="majorHAnsi"/>
          <w:b/>
          <w:bCs/>
          <w:szCs w:val="20"/>
        </w:rPr>
        <w:br/>
        <w:t>Domiciliation de droit commun :</w:t>
      </w:r>
    </w:p>
    <w:p w14:paraId="4D51CF0E" w14:textId="77777777" w:rsidR="002E0EC3" w:rsidRPr="002E0EC3" w:rsidRDefault="002E0EC3" w:rsidP="00E86E53">
      <w:pPr>
        <w:jc w:val="both"/>
        <w:rPr>
          <w:rFonts w:asciiTheme="majorHAnsi" w:hAnsiTheme="majorHAnsi" w:cstheme="majorHAnsi"/>
          <w:b/>
          <w:bCs/>
          <w:szCs w:val="20"/>
        </w:rPr>
      </w:pPr>
    </w:p>
    <w:p w14:paraId="568132E3" w14:textId="77777777" w:rsidR="00E86E53" w:rsidRDefault="005F6F07" w:rsidP="00E86E53">
      <w:pPr>
        <w:numPr>
          <w:ilvl w:val="0"/>
          <w:numId w:val="25"/>
        </w:numPr>
        <w:rPr>
          <w:rFonts w:asciiTheme="majorHAnsi" w:hAnsiTheme="majorHAnsi" w:cstheme="majorHAnsi"/>
          <w:bCs/>
          <w:szCs w:val="20"/>
        </w:rPr>
      </w:pPr>
      <w:hyperlink r:id="rId9" w:history="1">
        <w:r w:rsidR="00E86E53" w:rsidRPr="00E86E53">
          <w:rPr>
            <w:rStyle w:val="Lienhypertexte"/>
            <w:rFonts w:asciiTheme="majorHAnsi" w:hAnsiTheme="majorHAnsi" w:cstheme="majorHAnsi"/>
            <w:bCs/>
            <w:szCs w:val="20"/>
          </w:rPr>
          <w:t>Article L.264-1 du Code de l'action sociale et des familles</w:t>
        </w:r>
      </w:hyperlink>
      <w:r w:rsidR="00E86E53">
        <w:rPr>
          <w:rFonts w:asciiTheme="majorHAnsi" w:hAnsiTheme="majorHAnsi" w:cstheme="majorHAnsi"/>
          <w:bCs/>
          <w:szCs w:val="20"/>
        </w:rPr>
        <w:t xml:space="preserve"> : droit à la domiciliation</w:t>
      </w:r>
    </w:p>
    <w:p w14:paraId="358A1066" w14:textId="77777777" w:rsidR="00E86E53" w:rsidRDefault="00A01865" w:rsidP="00E86E53">
      <w:pPr>
        <w:numPr>
          <w:ilvl w:val="0"/>
          <w:numId w:val="25"/>
        </w:numPr>
        <w:rPr>
          <w:rFonts w:asciiTheme="majorHAnsi" w:hAnsiTheme="majorHAnsi" w:cstheme="majorHAnsi"/>
          <w:bCs/>
          <w:szCs w:val="20"/>
        </w:rPr>
      </w:pPr>
      <w:hyperlink r:id="rId10" w:history="1">
        <w:r w:rsidR="00E86E53" w:rsidRPr="00C0387C">
          <w:rPr>
            <w:rStyle w:val="Lienhypertexte"/>
            <w:rFonts w:asciiTheme="majorHAnsi" w:hAnsiTheme="majorHAnsi" w:cstheme="majorHAnsi"/>
            <w:bCs/>
            <w:szCs w:val="20"/>
          </w:rPr>
          <w:t>Articles L.264-2 du Code de l'action sociale et des familles</w:t>
        </w:r>
      </w:hyperlink>
      <w:r w:rsidR="000110D6">
        <w:rPr>
          <w:rFonts w:asciiTheme="majorHAnsi" w:hAnsiTheme="majorHAnsi" w:cstheme="majorHAnsi"/>
          <w:bCs/>
          <w:szCs w:val="20"/>
        </w:rPr>
        <w:t xml:space="preserve"> : élection de domicile, étrangers en situation irrégulière</w:t>
      </w:r>
      <w:r w:rsidR="00E86E53">
        <w:rPr>
          <w:rFonts w:asciiTheme="majorHAnsi" w:hAnsiTheme="majorHAnsi" w:cstheme="majorHAnsi"/>
          <w:bCs/>
          <w:szCs w:val="20"/>
        </w:rPr>
        <w:t xml:space="preserve"> </w:t>
      </w:r>
    </w:p>
    <w:p w14:paraId="0CA3DC0B" w14:textId="77777777" w:rsidR="00E86E53" w:rsidRDefault="00A01865" w:rsidP="00E86E53">
      <w:pPr>
        <w:numPr>
          <w:ilvl w:val="0"/>
          <w:numId w:val="25"/>
        </w:numPr>
        <w:rPr>
          <w:rFonts w:asciiTheme="majorHAnsi" w:hAnsiTheme="majorHAnsi" w:cstheme="majorHAnsi"/>
          <w:bCs/>
          <w:szCs w:val="20"/>
        </w:rPr>
      </w:pPr>
      <w:hyperlink r:id="rId11" w:history="1">
        <w:r w:rsidR="00E86E53" w:rsidRPr="00A01865">
          <w:rPr>
            <w:rStyle w:val="Lienhypertexte"/>
            <w:rFonts w:asciiTheme="majorHAnsi" w:hAnsiTheme="majorHAnsi" w:cstheme="majorHAnsi"/>
            <w:bCs/>
            <w:szCs w:val="20"/>
          </w:rPr>
          <w:t>Articles L.264-3</w:t>
        </w:r>
        <w:r w:rsidR="00C0387C">
          <w:rPr>
            <w:rStyle w:val="Lienhypertexte"/>
            <w:rFonts w:asciiTheme="majorHAnsi" w:hAnsiTheme="majorHAnsi" w:cstheme="majorHAnsi"/>
            <w:bCs/>
            <w:szCs w:val="20"/>
          </w:rPr>
          <w:t xml:space="preserve"> </w:t>
        </w:r>
        <w:r w:rsidR="00E86E53" w:rsidRPr="00A01865">
          <w:rPr>
            <w:rStyle w:val="Lienhypertexte"/>
            <w:rFonts w:asciiTheme="majorHAnsi" w:hAnsiTheme="majorHAnsi" w:cstheme="majorHAnsi"/>
            <w:bCs/>
            <w:szCs w:val="20"/>
          </w:rPr>
          <w:t>du Code de l'action sociale et des familles</w:t>
        </w:r>
      </w:hyperlink>
      <w:r w:rsidR="00E86E53">
        <w:rPr>
          <w:rFonts w:asciiTheme="majorHAnsi" w:hAnsiTheme="majorHAnsi" w:cstheme="majorHAnsi"/>
          <w:bCs/>
          <w:szCs w:val="20"/>
        </w:rPr>
        <w:t xml:space="preserve"> : opposabilité de l'attestation</w:t>
      </w:r>
    </w:p>
    <w:p w14:paraId="053D5450" w14:textId="77777777" w:rsidR="00E86E53" w:rsidRDefault="00C0387C" w:rsidP="00E86E53">
      <w:pPr>
        <w:numPr>
          <w:ilvl w:val="0"/>
          <w:numId w:val="25"/>
        </w:numPr>
        <w:rPr>
          <w:rFonts w:asciiTheme="majorHAnsi" w:hAnsiTheme="majorHAnsi" w:cstheme="majorHAnsi"/>
          <w:bCs/>
          <w:szCs w:val="20"/>
        </w:rPr>
      </w:pPr>
      <w:hyperlink r:id="rId12" w:history="1">
        <w:r w:rsidR="00E86E53" w:rsidRPr="00C0387C">
          <w:rPr>
            <w:rStyle w:val="Lienhypertexte"/>
            <w:rFonts w:asciiTheme="majorHAnsi" w:hAnsiTheme="majorHAnsi" w:cstheme="majorHAnsi"/>
            <w:bCs/>
            <w:szCs w:val="20"/>
          </w:rPr>
          <w:t>Articles L.264-4</w:t>
        </w:r>
        <w:r>
          <w:rPr>
            <w:rStyle w:val="Lienhypertexte"/>
            <w:rFonts w:asciiTheme="majorHAnsi" w:hAnsiTheme="majorHAnsi" w:cstheme="majorHAnsi"/>
            <w:bCs/>
            <w:szCs w:val="20"/>
          </w:rPr>
          <w:t xml:space="preserve"> </w:t>
        </w:r>
        <w:r w:rsidR="00E86E53" w:rsidRPr="00C0387C">
          <w:rPr>
            <w:rStyle w:val="Lienhypertexte"/>
            <w:rFonts w:asciiTheme="majorHAnsi" w:hAnsiTheme="majorHAnsi" w:cstheme="majorHAnsi"/>
            <w:bCs/>
            <w:szCs w:val="20"/>
          </w:rPr>
          <w:t>du Code de l'action sociale et des familles</w:t>
        </w:r>
      </w:hyperlink>
      <w:r w:rsidR="00E86E53">
        <w:rPr>
          <w:rFonts w:asciiTheme="majorHAnsi" w:hAnsiTheme="majorHAnsi" w:cstheme="majorHAnsi"/>
          <w:bCs/>
          <w:szCs w:val="20"/>
        </w:rPr>
        <w:t xml:space="preserve"> : refus et orientation</w:t>
      </w:r>
    </w:p>
    <w:p w14:paraId="1CD82B06" w14:textId="77777777" w:rsidR="00E86E53" w:rsidRPr="00E86E53" w:rsidRDefault="005F6F07" w:rsidP="00E86E53">
      <w:pPr>
        <w:numPr>
          <w:ilvl w:val="0"/>
          <w:numId w:val="25"/>
        </w:numPr>
        <w:rPr>
          <w:rFonts w:asciiTheme="majorHAnsi" w:hAnsiTheme="majorHAnsi" w:cstheme="majorHAnsi"/>
          <w:bCs/>
          <w:szCs w:val="20"/>
        </w:rPr>
      </w:pPr>
      <w:hyperlink r:id="rId13" w:history="1">
        <w:r w:rsidR="00E86E53" w:rsidRPr="00C0387C">
          <w:rPr>
            <w:rStyle w:val="Lienhypertexte"/>
            <w:rFonts w:asciiTheme="majorHAnsi" w:hAnsiTheme="majorHAnsi" w:cstheme="majorHAnsi"/>
            <w:bCs/>
            <w:szCs w:val="20"/>
          </w:rPr>
          <w:t>Articles L.264-5 du Code de l'action sociale et des familles</w:t>
        </w:r>
      </w:hyperlink>
      <w:r w:rsidR="00E86E53">
        <w:rPr>
          <w:rFonts w:asciiTheme="majorHAnsi" w:hAnsiTheme="majorHAnsi" w:cstheme="majorHAnsi"/>
          <w:bCs/>
          <w:szCs w:val="20"/>
        </w:rPr>
        <w:t>: résiliation</w:t>
      </w:r>
    </w:p>
    <w:p w14:paraId="2BF7543B" w14:textId="77777777" w:rsidR="00E86E53" w:rsidRPr="000110D6" w:rsidRDefault="005F6F07" w:rsidP="00E86E53">
      <w:pPr>
        <w:numPr>
          <w:ilvl w:val="0"/>
          <w:numId w:val="25"/>
        </w:numPr>
        <w:rPr>
          <w:rFonts w:asciiTheme="majorHAnsi" w:hAnsiTheme="majorHAnsi" w:cstheme="majorHAnsi"/>
          <w:bCs/>
          <w:szCs w:val="20"/>
        </w:rPr>
      </w:pPr>
      <w:hyperlink r:id="rId14" w:history="1">
        <w:r w:rsidR="00E86E53" w:rsidRPr="00E86E53">
          <w:rPr>
            <w:rStyle w:val="Lienhypertexte"/>
          </w:rPr>
          <w:t>Article L.264-6 et L.264-7 du Code de l'action sociale et des familles :</w:t>
        </w:r>
      </w:hyperlink>
      <w:r w:rsidR="00E86E53">
        <w:t xml:space="preserve"> agrément des organismes procédant à l'élection de domicile</w:t>
      </w:r>
    </w:p>
    <w:p w14:paraId="4A67271C" w14:textId="77777777" w:rsidR="000110D6" w:rsidRPr="000110D6" w:rsidRDefault="005F6F07" w:rsidP="00E86E53">
      <w:pPr>
        <w:numPr>
          <w:ilvl w:val="0"/>
          <w:numId w:val="25"/>
        </w:numPr>
        <w:rPr>
          <w:rFonts w:asciiTheme="majorHAnsi" w:hAnsiTheme="majorHAnsi" w:cstheme="majorHAnsi"/>
          <w:bCs/>
          <w:szCs w:val="20"/>
        </w:rPr>
      </w:pPr>
      <w:hyperlink r:id="rId15" w:history="1">
        <w:r w:rsidR="000110D6" w:rsidRPr="000110D6">
          <w:rPr>
            <w:rStyle w:val="Lienhypertexte"/>
          </w:rPr>
          <w:t>Article L264-8 du Code de l'action sociale et des familles</w:t>
        </w:r>
      </w:hyperlink>
      <w:r w:rsidR="000110D6">
        <w:t xml:space="preserve"> : contrôle et évaluation</w:t>
      </w:r>
    </w:p>
    <w:p w14:paraId="7254488B" w14:textId="77777777" w:rsidR="000110D6" w:rsidRPr="00CA6C49" w:rsidRDefault="005F6F07" w:rsidP="00E86E53">
      <w:pPr>
        <w:numPr>
          <w:ilvl w:val="0"/>
          <w:numId w:val="25"/>
        </w:numPr>
        <w:rPr>
          <w:rFonts w:asciiTheme="majorHAnsi" w:hAnsiTheme="majorHAnsi" w:cstheme="majorHAnsi"/>
          <w:bCs/>
          <w:szCs w:val="20"/>
        </w:rPr>
      </w:pPr>
      <w:hyperlink r:id="rId16" w:history="1">
        <w:r w:rsidR="000110D6" w:rsidRPr="000110D6">
          <w:rPr>
            <w:rStyle w:val="Lienhypertexte"/>
          </w:rPr>
          <w:t>Article L264-10 du Code de l'action sociale et des familles</w:t>
        </w:r>
      </w:hyperlink>
      <w:r w:rsidR="000110D6">
        <w:t xml:space="preserve"> : exception demande d'asile</w:t>
      </w:r>
    </w:p>
    <w:p w14:paraId="266FE180" w14:textId="77777777" w:rsidR="00CA6C49" w:rsidRDefault="000110D6" w:rsidP="00CA6C49">
      <w:pPr>
        <w:rPr>
          <w:rFonts w:asciiTheme="majorHAnsi" w:hAnsiTheme="majorHAnsi" w:cstheme="majorHAnsi"/>
          <w:b/>
          <w:bCs/>
          <w:szCs w:val="20"/>
        </w:rPr>
      </w:pPr>
      <w:r>
        <w:rPr>
          <w:rFonts w:asciiTheme="majorHAnsi" w:hAnsiTheme="majorHAnsi" w:cstheme="majorHAnsi"/>
          <w:b/>
          <w:bCs/>
          <w:szCs w:val="20"/>
        </w:rPr>
        <w:br/>
        <w:t>Domiciliation des demandeurs d'asile :</w:t>
      </w:r>
    </w:p>
    <w:p w14:paraId="2D2ABFA5" w14:textId="77777777" w:rsidR="000110D6" w:rsidRDefault="000110D6" w:rsidP="00CA6C49">
      <w:pPr>
        <w:rPr>
          <w:rFonts w:asciiTheme="majorHAnsi" w:hAnsiTheme="majorHAnsi" w:cstheme="majorHAnsi"/>
          <w:b/>
          <w:bCs/>
          <w:szCs w:val="20"/>
        </w:rPr>
      </w:pPr>
    </w:p>
    <w:p w14:paraId="5C06F61B" w14:textId="77777777" w:rsidR="000110D6" w:rsidRPr="00D57C44" w:rsidRDefault="005F6F07" w:rsidP="000110D6">
      <w:pPr>
        <w:pStyle w:val="Paragraphedeliste"/>
        <w:numPr>
          <w:ilvl w:val="0"/>
          <w:numId w:val="27"/>
        </w:numPr>
        <w:rPr>
          <w:rFonts w:asciiTheme="majorHAnsi" w:hAnsiTheme="majorHAnsi" w:cstheme="majorHAnsi"/>
          <w:b/>
          <w:bCs/>
          <w:szCs w:val="20"/>
        </w:rPr>
      </w:pPr>
      <w:hyperlink r:id="rId17" w:history="1">
        <w:r w:rsidR="000110D6" w:rsidRPr="000110D6">
          <w:rPr>
            <w:rStyle w:val="Lienhypertexte"/>
            <w:rFonts w:asciiTheme="majorHAnsi" w:hAnsiTheme="majorHAnsi" w:cstheme="majorHAnsi"/>
            <w:bCs/>
            <w:szCs w:val="20"/>
          </w:rPr>
          <w:t>Article L. 741-1 du Code de l'action sociale et des familles :</w:t>
        </w:r>
      </w:hyperlink>
      <w:r w:rsidR="000110D6">
        <w:rPr>
          <w:rFonts w:asciiTheme="majorHAnsi" w:hAnsiTheme="majorHAnsi" w:cstheme="majorHAnsi"/>
          <w:b/>
          <w:bCs/>
          <w:szCs w:val="20"/>
        </w:rPr>
        <w:t xml:space="preserve"> </w:t>
      </w:r>
      <w:r w:rsidR="000110D6" w:rsidRPr="000110D6">
        <w:rPr>
          <w:rFonts w:asciiTheme="majorHAnsi" w:hAnsiTheme="majorHAnsi" w:cstheme="majorHAnsi"/>
          <w:bCs/>
          <w:szCs w:val="20"/>
        </w:rPr>
        <w:t xml:space="preserve">dispositif </w:t>
      </w:r>
      <w:r w:rsidR="000110D6">
        <w:rPr>
          <w:rFonts w:asciiTheme="majorHAnsi" w:hAnsiTheme="majorHAnsi" w:cstheme="majorHAnsi"/>
          <w:bCs/>
          <w:szCs w:val="20"/>
        </w:rPr>
        <w:t xml:space="preserve">de domiciliation </w:t>
      </w:r>
      <w:r w:rsidR="000110D6" w:rsidRPr="000110D6">
        <w:rPr>
          <w:rFonts w:asciiTheme="majorHAnsi" w:hAnsiTheme="majorHAnsi" w:cstheme="majorHAnsi"/>
          <w:bCs/>
          <w:szCs w:val="20"/>
        </w:rPr>
        <w:t>asile</w:t>
      </w:r>
    </w:p>
    <w:p w14:paraId="121C497F" w14:textId="77777777" w:rsidR="00D57C44" w:rsidRDefault="00D57C44" w:rsidP="00D57C44">
      <w:pPr>
        <w:rPr>
          <w:rFonts w:asciiTheme="majorHAnsi" w:hAnsiTheme="majorHAnsi" w:cstheme="majorHAnsi"/>
          <w:b/>
          <w:bCs/>
          <w:szCs w:val="20"/>
        </w:rPr>
      </w:pPr>
    </w:p>
    <w:p w14:paraId="623C3EE3" w14:textId="77777777" w:rsidR="00D57C44" w:rsidRDefault="00D57C44" w:rsidP="00D57C44">
      <w:pPr>
        <w:rPr>
          <w:rFonts w:asciiTheme="majorHAnsi" w:hAnsiTheme="majorHAnsi" w:cstheme="majorHAnsi"/>
          <w:b/>
          <w:bCs/>
          <w:szCs w:val="20"/>
        </w:rPr>
      </w:pPr>
      <w:r>
        <w:rPr>
          <w:rFonts w:asciiTheme="majorHAnsi" w:hAnsiTheme="majorHAnsi" w:cstheme="majorHAnsi"/>
          <w:b/>
          <w:bCs/>
          <w:szCs w:val="20"/>
        </w:rPr>
        <w:t xml:space="preserve">Domiciliation </w:t>
      </w:r>
      <w:r w:rsidR="0046579F">
        <w:rPr>
          <w:rFonts w:asciiTheme="majorHAnsi" w:hAnsiTheme="majorHAnsi" w:cstheme="majorHAnsi"/>
          <w:b/>
          <w:bCs/>
          <w:szCs w:val="20"/>
        </w:rPr>
        <w:t>des personnes sous mains de justice</w:t>
      </w:r>
      <w:r>
        <w:rPr>
          <w:rFonts w:asciiTheme="majorHAnsi" w:hAnsiTheme="majorHAnsi" w:cstheme="majorHAnsi"/>
          <w:b/>
          <w:bCs/>
          <w:szCs w:val="20"/>
        </w:rPr>
        <w:t xml:space="preserve"> :</w:t>
      </w:r>
    </w:p>
    <w:p w14:paraId="3C457BAF" w14:textId="77777777" w:rsidR="0046579F" w:rsidRDefault="0046579F" w:rsidP="00D57C44">
      <w:pPr>
        <w:rPr>
          <w:rFonts w:asciiTheme="majorHAnsi" w:hAnsiTheme="majorHAnsi" w:cstheme="majorHAnsi"/>
          <w:b/>
          <w:bCs/>
          <w:szCs w:val="20"/>
        </w:rPr>
      </w:pPr>
    </w:p>
    <w:p w14:paraId="50A6ADA8" w14:textId="77777777" w:rsidR="00D57C44" w:rsidRPr="0046579F" w:rsidRDefault="005F6F07" w:rsidP="0046579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Cs w:val="20"/>
        </w:rPr>
      </w:pPr>
      <w:hyperlink r:id="rId18" w:history="1">
        <w:r w:rsidR="00D57C44" w:rsidRPr="0046579F">
          <w:rPr>
            <w:rStyle w:val="Lienhypertexte"/>
            <w:rFonts w:ascii="Arial" w:hAnsi="Arial" w:cs="Arial"/>
            <w:iCs/>
            <w:szCs w:val="20"/>
          </w:rPr>
          <w:t>Article 30 de la loi du 24 novembre 2009 modifié par</w:t>
        </w:r>
        <w:r w:rsidR="00C0387C">
          <w:rPr>
            <w:rStyle w:val="Lienhypertexte"/>
            <w:rFonts w:ascii="Arial" w:hAnsi="Arial" w:cs="Arial"/>
            <w:iCs/>
            <w:szCs w:val="20"/>
          </w:rPr>
          <w:t xml:space="preserve"> </w:t>
        </w:r>
        <w:r w:rsidR="00D57C44" w:rsidRPr="0046579F">
          <w:rPr>
            <w:rStyle w:val="Lienhypertexte"/>
            <w:rFonts w:ascii="Arial" w:hAnsi="Arial" w:cs="Arial"/>
            <w:iCs/>
            <w:szCs w:val="20"/>
          </w:rPr>
          <w:t>l’article 31 de la loi du 15 août 2014</w:t>
        </w:r>
      </w:hyperlink>
    </w:p>
    <w:p w14:paraId="2560F201" w14:textId="77777777" w:rsidR="00E86E53" w:rsidRDefault="00E86E53" w:rsidP="00CA6C49">
      <w:pPr>
        <w:rPr>
          <w:rFonts w:asciiTheme="majorHAnsi" w:hAnsiTheme="majorHAnsi" w:cstheme="majorHAnsi"/>
          <w:b/>
          <w:bCs/>
          <w:szCs w:val="20"/>
        </w:rPr>
      </w:pPr>
    </w:p>
    <w:p w14:paraId="1330E064" w14:textId="77777777" w:rsidR="00E86E53" w:rsidRDefault="0046579F" w:rsidP="00CA6C49">
      <w:pPr>
        <w:rPr>
          <w:rFonts w:asciiTheme="majorHAnsi" w:hAnsiTheme="majorHAnsi" w:cstheme="majorHAnsi"/>
          <w:b/>
          <w:bCs/>
          <w:color w:val="C90081" w:themeColor="accent3"/>
          <w:szCs w:val="20"/>
        </w:rPr>
      </w:pPr>
      <w:r w:rsidRPr="00E86E53">
        <w:rPr>
          <w:rFonts w:asciiTheme="majorHAnsi" w:hAnsiTheme="majorHAnsi" w:cstheme="majorHAnsi"/>
          <w:b/>
          <w:bCs/>
          <w:color w:val="C90081" w:themeColor="accent3"/>
          <w:szCs w:val="20"/>
        </w:rPr>
        <w:t>LES TEXTES REGLEMENTAIRES :</w:t>
      </w:r>
    </w:p>
    <w:p w14:paraId="551D0F81" w14:textId="77777777" w:rsidR="002E0EC3" w:rsidRDefault="002E0EC3" w:rsidP="00CA6C49">
      <w:pPr>
        <w:rPr>
          <w:rFonts w:asciiTheme="majorHAnsi" w:hAnsiTheme="majorHAnsi" w:cstheme="majorHAnsi"/>
          <w:b/>
          <w:bCs/>
          <w:color w:val="C90081" w:themeColor="accent3"/>
          <w:szCs w:val="20"/>
        </w:rPr>
      </w:pPr>
    </w:p>
    <w:p w14:paraId="56E8A406" w14:textId="77777777" w:rsidR="000110D6" w:rsidRDefault="005F6F07" w:rsidP="000110D6">
      <w:pPr>
        <w:pStyle w:val="Paragraphedeliste"/>
        <w:numPr>
          <w:ilvl w:val="0"/>
          <w:numId w:val="27"/>
        </w:numPr>
        <w:rPr>
          <w:rFonts w:asciiTheme="majorHAnsi" w:hAnsiTheme="majorHAnsi" w:cstheme="majorHAnsi"/>
          <w:bCs/>
          <w:szCs w:val="20"/>
        </w:rPr>
      </w:pPr>
      <w:hyperlink r:id="rId19" w:history="1">
        <w:r w:rsidR="000110D6" w:rsidRPr="000110D6">
          <w:rPr>
            <w:rStyle w:val="Lienhypertexte"/>
            <w:rFonts w:asciiTheme="majorHAnsi" w:hAnsiTheme="majorHAnsi" w:cstheme="majorHAnsi"/>
            <w:bCs/>
            <w:szCs w:val="20"/>
          </w:rPr>
          <w:t>A</w:t>
        </w:r>
        <w:r w:rsidR="000110D6">
          <w:rPr>
            <w:rStyle w:val="Lienhypertexte"/>
            <w:rFonts w:asciiTheme="majorHAnsi" w:hAnsiTheme="majorHAnsi" w:cstheme="majorHAnsi"/>
            <w:bCs/>
            <w:szCs w:val="20"/>
          </w:rPr>
          <w:t>rticle D</w:t>
        </w:r>
        <w:r w:rsidR="000110D6" w:rsidRPr="000110D6">
          <w:rPr>
            <w:rStyle w:val="Lienhypertexte"/>
            <w:rFonts w:asciiTheme="majorHAnsi" w:hAnsiTheme="majorHAnsi" w:cstheme="majorHAnsi"/>
            <w:bCs/>
            <w:szCs w:val="20"/>
          </w:rPr>
          <w:t>.264-1 du Code de l'action sociale et des familles</w:t>
        </w:r>
      </w:hyperlink>
      <w:r w:rsidR="000110D6">
        <w:rPr>
          <w:rFonts w:asciiTheme="majorHAnsi" w:hAnsiTheme="majorHAnsi" w:cstheme="majorHAnsi"/>
          <w:bCs/>
          <w:szCs w:val="20"/>
        </w:rPr>
        <w:t xml:space="preserve"> :</w:t>
      </w:r>
      <w:r w:rsidR="00C0387C">
        <w:rPr>
          <w:rFonts w:asciiTheme="majorHAnsi" w:hAnsiTheme="majorHAnsi" w:cstheme="majorHAnsi"/>
          <w:bCs/>
          <w:szCs w:val="20"/>
        </w:rPr>
        <w:t xml:space="preserve"> </w:t>
      </w:r>
      <w:r w:rsidR="000110D6">
        <w:rPr>
          <w:rFonts w:asciiTheme="majorHAnsi" w:hAnsiTheme="majorHAnsi" w:cstheme="majorHAnsi"/>
          <w:bCs/>
          <w:szCs w:val="20"/>
        </w:rPr>
        <w:t>formulaire de demande, attestation d'élection de domicile</w:t>
      </w:r>
    </w:p>
    <w:p w14:paraId="35E9640E" w14:textId="77777777" w:rsidR="000110D6" w:rsidRPr="000110D6" w:rsidRDefault="005F6F07" w:rsidP="000110D6">
      <w:pPr>
        <w:pStyle w:val="Paragraphedeliste"/>
        <w:numPr>
          <w:ilvl w:val="0"/>
          <w:numId w:val="27"/>
        </w:numPr>
        <w:rPr>
          <w:rFonts w:asciiTheme="majorHAnsi" w:hAnsiTheme="majorHAnsi" w:cstheme="majorHAnsi"/>
          <w:bCs/>
          <w:szCs w:val="20"/>
        </w:rPr>
      </w:pPr>
      <w:hyperlink r:id="rId20" w:history="1">
        <w:r w:rsidR="000110D6" w:rsidRPr="000110D6">
          <w:rPr>
            <w:rStyle w:val="Lienhypertexte"/>
            <w:rFonts w:asciiTheme="majorHAnsi" w:hAnsiTheme="majorHAnsi" w:cstheme="majorHAnsi"/>
            <w:bCs/>
            <w:szCs w:val="20"/>
          </w:rPr>
          <w:t>Article D.264-2 du Code de l'action sociale et des familles</w:t>
        </w:r>
      </w:hyperlink>
      <w:r w:rsidR="000110D6">
        <w:rPr>
          <w:rFonts w:asciiTheme="majorHAnsi" w:hAnsiTheme="majorHAnsi" w:cstheme="majorHAnsi"/>
          <w:bCs/>
          <w:szCs w:val="20"/>
        </w:rPr>
        <w:t xml:space="preserve"> : entretien</w:t>
      </w:r>
      <w:r w:rsidR="00C0387C">
        <w:rPr>
          <w:rFonts w:asciiTheme="majorHAnsi" w:hAnsiTheme="majorHAnsi" w:cstheme="majorHAnsi"/>
          <w:bCs/>
          <w:szCs w:val="20"/>
        </w:rPr>
        <w:t xml:space="preserve"> </w:t>
      </w:r>
      <w:proofErr w:type="spellStart"/>
      <w:r w:rsidR="00C0387C">
        <w:rPr>
          <w:rFonts w:asciiTheme="majorHAnsi" w:hAnsiTheme="majorHAnsi" w:cstheme="majorHAnsi"/>
          <w:bCs/>
          <w:szCs w:val="20"/>
        </w:rPr>
        <w:t>prélable</w:t>
      </w:r>
      <w:proofErr w:type="spellEnd"/>
    </w:p>
    <w:p w14:paraId="55B039D0" w14:textId="77777777" w:rsidR="000110D6" w:rsidRPr="000110D6" w:rsidRDefault="005F6F07" w:rsidP="000110D6">
      <w:pPr>
        <w:pStyle w:val="Paragraphedeliste"/>
        <w:numPr>
          <w:ilvl w:val="0"/>
          <w:numId w:val="27"/>
        </w:numPr>
        <w:rPr>
          <w:rFonts w:asciiTheme="majorHAnsi" w:hAnsiTheme="majorHAnsi" w:cstheme="majorHAnsi"/>
          <w:bCs/>
          <w:szCs w:val="20"/>
        </w:rPr>
      </w:pPr>
      <w:hyperlink r:id="rId21" w:history="1">
        <w:r w:rsidR="000110D6" w:rsidRPr="000110D6">
          <w:rPr>
            <w:rStyle w:val="Lienhypertexte"/>
            <w:rFonts w:asciiTheme="majorHAnsi" w:hAnsiTheme="majorHAnsi" w:cstheme="majorHAnsi"/>
            <w:bCs/>
            <w:szCs w:val="20"/>
          </w:rPr>
          <w:t>Article D.264-3 du Code de l'action sociale et des familles :</w:t>
        </w:r>
      </w:hyperlink>
      <w:r w:rsidR="000110D6">
        <w:rPr>
          <w:rFonts w:asciiTheme="majorHAnsi" w:hAnsiTheme="majorHAnsi" w:cstheme="majorHAnsi"/>
          <w:bCs/>
          <w:szCs w:val="20"/>
        </w:rPr>
        <w:t xml:space="preserve"> résiliation, obligation de manifestation</w:t>
      </w:r>
    </w:p>
    <w:p w14:paraId="64A6BA66" w14:textId="77777777" w:rsidR="000110D6" w:rsidRPr="002021C5" w:rsidRDefault="005F6F07" w:rsidP="000110D6">
      <w:pPr>
        <w:pStyle w:val="Paragraphedeliste"/>
        <w:numPr>
          <w:ilvl w:val="0"/>
          <w:numId w:val="27"/>
        </w:numPr>
        <w:rPr>
          <w:rFonts w:asciiTheme="majorHAnsi" w:hAnsiTheme="majorHAnsi" w:cstheme="majorHAnsi"/>
          <w:bCs/>
          <w:szCs w:val="20"/>
        </w:rPr>
      </w:pPr>
      <w:hyperlink r:id="rId22" w:history="1">
        <w:r w:rsidR="000110D6" w:rsidRPr="000110D6">
          <w:rPr>
            <w:rStyle w:val="Lienhypertexte"/>
            <w:rFonts w:asciiTheme="majorHAnsi" w:hAnsiTheme="majorHAnsi" w:cstheme="majorHAnsi"/>
            <w:bCs/>
            <w:szCs w:val="20"/>
          </w:rPr>
          <w:t>Article R.264-4 du Code de l'action sociale et des familles</w:t>
        </w:r>
      </w:hyperlink>
      <w:r w:rsidR="000110D6">
        <w:rPr>
          <w:rFonts w:asciiTheme="majorHAnsi" w:hAnsiTheme="majorHAnsi" w:cstheme="majorHAnsi"/>
          <w:bCs/>
          <w:szCs w:val="20"/>
        </w:rPr>
        <w:t xml:space="preserve"> : lien avec la commune</w:t>
      </w:r>
    </w:p>
    <w:p w14:paraId="6B49D316" w14:textId="77777777" w:rsidR="000110D6" w:rsidRPr="002021C5" w:rsidRDefault="005F6F07" w:rsidP="000110D6">
      <w:pPr>
        <w:pStyle w:val="Paragraphedeliste"/>
        <w:numPr>
          <w:ilvl w:val="0"/>
          <w:numId w:val="27"/>
        </w:numPr>
        <w:rPr>
          <w:rFonts w:asciiTheme="majorHAnsi" w:hAnsiTheme="majorHAnsi" w:cstheme="majorHAnsi"/>
          <w:bCs/>
          <w:szCs w:val="20"/>
        </w:rPr>
      </w:pPr>
      <w:hyperlink r:id="rId23" w:history="1">
        <w:r w:rsidR="000110D6" w:rsidRPr="000110D6">
          <w:rPr>
            <w:rStyle w:val="Lienhypertexte"/>
            <w:rFonts w:asciiTheme="majorHAnsi" w:hAnsiTheme="majorHAnsi" w:cstheme="majorHAnsi"/>
            <w:bCs/>
            <w:szCs w:val="20"/>
          </w:rPr>
          <w:t>Article D.264-5 du Code de l'action sociale et des familles :</w:t>
        </w:r>
      </w:hyperlink>
      <w:r w:rsidR="000110D6">
        <w:rPr>
          <w:rFonts w:asciiTheme="majorHAnsi" w:hAnsiTheme="majorHAnsi" w:cstheme="majorHAnsi"/>
          <w:bCs/>
          <w:szCs w:val="20"/>
        </w:rPr>
        <w:t xml:space="preserve"> cahier des charges des organismes habilités</w:t>
      </w:r>
    </w:p>
    <w:p w14:paraId="0A33F2C0" w14:textId="77777777" w:rsidR="000110D6" w:rsidRPr="002021C5" w:rsidRDefault="005F6F07" w:rsidP="000110D6">
      <w:pPr>
        <w:pStyle w:val="Paragraphedeliste"/>
        <w:numPr>
          <w:ilvl w:val="0"/>
          <w:numId w:val="27"/>
        </w:numPr>
        <w:rPr>
          <w:rFonts w:asciiTheme="majorHAnsi" w:hAnsiTheme="majorHAnsi" w:cstheme="majorHAnsi"/>
          <w:bCs/>
          <w:szCs w:val="20"/>
        </w:rPr>
      </w:pPr>
      <w:hyperlink r:id="rId24" w:history="1">
        <w:r w:rsidR="000110D6" w:rsidRPr="000110D6">
          <w:rPr>
            <w:rStyle w:val="Lienhypertexte"/>
            <w:rFonts w:asciiTheme="majorHAnsi" w:hAnsiTheme="majorHAnsi" w:cstheme="majorHAnsi"/>
            <w:bCs/>
            <w:szCs w:val="20"/>
          </w:rPr>
          <w:t>Article D.264-6 du Code de l'action sociale et des familles :</w:t>
        </w:r>
      </w:hyperlink>
      <w:r w:rsidR="000110D6">
        <w:rPr>
          <w:rFonts w:asciiTheme="majorHAnsi" w:hAnsiTheme="majorHAnsi" w:cstheme="majorHAnsi"/>
          <w:bCs/>
          <w:szCs w:val="20"/>
        </w:rPr>
        <w:t xml:space="preserve"> réception et mise à disposition de la correspondance</w:t>
      </w:r>
    </w:p>
    <w:p w14:paraId="05F457B1" w14:textId="77777777" w:rsidR="000110D6" w:rsidRPr="000110D6" w:rsidRDefault="005F6F07" w:rsidP="000110D6">
      <w:pPr>
        <w:pStyle w:val="Paragraphedeliste"/>
        <w:numPr>
          <w:ilvl w:val="0"/>
          <w:numId w:val="27"/>
        </w:numPr>
        <w:rPr>
          <w:rFonts w:asciiTheme="majorHAnsi" w:hAnsiTheme="majorHAnsi" w:cstheme="majorHAnsi"/>
          <w:bCs/>
          <w:szCs w:val="20"/>
        </w:rPr>
      </w:pPr>
      <w:hyperlink r:id="rId25" w:history="1">
        <w:r w:rsidR="000110D6" w:rsidRPr="000110D6">
          <w:rPr>
            <w:rStyle w:val="Lienhypertexte"/>
            <w:rFonts w:asciiTheme="majorHAnsi" w:hAnsiTheme="majorHAnsi" w:cstheme="majorHAnsi"/>
            <w:bCs/>
            <w:szCs w:val="20"/>
          </w:rPr>
          <w:t>Article D.264-7 du Code de l'action sociale et des familles</w:t>
        </w:r>
      </w:hyperlink>
      <w:r w:rsidR="000110D6">
        <w:rPr>
          <w:rFonts w:asciiTheme="majorHAnsi" w:hAnsiTheme="majorHAnsi" w:cstheme="majorHAnsi"/>
          <w:bCs/>
          <w:szCs w:val="20"/>
        </w:rPr>
        <w:t xml:space="preserve"> : contrôle des organismes payeurs de</w:t>
      </w:r>
      <w:r w:rsidR="00C0387C">
        <w:rPr>
          <w:rFonts w:asciiTheme="majorHAnsi" w:hAnsiTheme="majorHAnsi" w:cstheme="majorHAnsi"/>
          <w:bCs/>
          <w:szCs w:val="20"/>
        </w:rPr>
        <w:t>s</w:t>
      </w:r>
      <w:r w:rsidR="000110D6">
        <w:rPr>
          <w:rFonts w:asciiTheme="majorHAnsi" w:hAnsiTheme="majorHAnsi" w:cstheme="majorHAnsi"/>
          <w:bCs/>
          <w:szCs w:val="20"/>
        </w:rPr>
        <w:t xml:space="preserve"> prestation</w:t>
      </w:r>
      <w:r w:rsidR="00C0387C">
        <w:rPr>
          <w:rFonts w:asciiTheme="majorHAnsi" w:hAnsiTheme="majorHAnsi" w:cstheme="majorHAnsi"/>
          <w:bCs/>
          <w:szCs w:val="20"/>
        </w:rPr>
        <w:t>s</w:t>
      </w:r>
      <w:r w:rsidR="000110D6">
        <w:rPr>
          <w:rFonts w:asciiTheme="majorHAnsi" w:hAnsiTheme="majorHAnsi" w:cstheme="majorHAnsi"/>
          <w:bCs/>
          <w:szCs w:val="20"/>
        </w:rPr>
        <w:t xml:space="preserve"> sociale</w:t>
      </w:r>
      <w:r w:rsidR="00C0387C">
        <w:rPr>
          <w:rFonts w:asciiTheme="majorHAnsi" w:hAnsiTheme="majorHAnsi" w:cstheme="majorHAnsi"/>
          <w:bCs/>
          <w:szCs w:val="20"/>
        </w:rPr>
        <w:t>s</w:t>
      </w:r>
    </w:p>
    <w:p w14:paraId="09D4CDA9" w14:textId="601F88DA" w:rsidR="000110D6" w:rsidRPr="000110D6" w:rsidRDefault="005F6F07" w:rsidP="000110D6">
      <w:pPr>
        <w:pStyle w:val="Paragraphedeliste"/>
        <w:numPr>
          <w:ilvl w:val="0"/>
          <w:numId w:val="27"/>
        </w:numPr>
        <w:rPr>
          <w:rFonts w:asciiTheme="majorHAnsi" w:hAnsiTheme="majorHAnsi" w:cstheme="majorHAnsi"/>
          <w:bCs/>
          <w:szCs w:val="20"/>
        </w:rPr>
      </w:pPr>
      <w:hyperlink r:id="rId26" w:history="1">
        <w:r w:rsidR="000110D6" w:rsidRPr="000110D6">
          <w:rPr>
            <w:rStyle w:val="Lienhypertexte"/>
            <w:rFonts w:asciiTheme="majorHAnsi" w:hAnsiTheme="majorHAnsi" w:cstheme="majorHAnsi"/>
            <w:bCs/>
            <w:szCs w:val="20"/>
          </w:rPr>
          <w:t>Article D.264-8 du Code de l'action sociale et des familles</w:t>
        </w:r>
      </w:hyperlink>
      <w:r w:rsidR="000110D6">
        <w:rPr>
          <w:rFonts w:asciiTheme="majorHAnsi" w:hAnsiTheme="majorHAnsi" w:cstheme="majorHAnsi"/>
          <w:bCs/>
          <w:szCs w:val="20"/>
        </w:rPr>
        <w:t xml:space="preserve"> : </w:t>
      </w:r>
      <w:r w:rsidR="00C0387C">
        <w:rPr>
          <w:rFonts w:asciiTheme="majorHAnsi" w:hAnsiTheme="majorHAnsi" w:cstheme="majorHAnsi"/>
          <w:bCs/>
          <w:szCs w:val="20"/>
        </w:rPr>
        <w:t xml:space="preserve">rapport </w:t>
      </w:r>
      <w:r w:rsidR="000110D6">
        <w:rPr>
          <w:rFonts w:asciiTheme="majorHAnsi" w:hAnsiTheme="majorHAnsi" w:cstheme="majorHAnsi"/>
          <w:bCs/>
          <w:szCs w:val="20"/>
        </w:rPr>
        <w:t>d'activité</w:t>
      </w:r>
    </w:p>
    <w:p w14:paraId="43E29440" w14:textId="77777777" w:rsidR="000110D6" w:rsidRDefault="005F6F07" w:rsidP="000110D6">
      <w:pPr>
        <w:pStyle w:val="Paragraphedeliste"/>
        <w:numPr>
          <w:ilvl w:val="0"/>
          <w:numId w:val="27"/>
        </w:numPr>
        <w:rPr>
          <w:rFonts w:asciiTheme="majorHAnsi" w:hAnsiTheme="majorHAnsi" w:cstheme="majorHAnsi"/>
          <w:bCs/>
          <w:szCs w:val="20"/>
        </w:rPr>
      </w:pPr>
      <w:hyperlink r:id="rId27" w:history="1">
        <w:r w:rsidR="000110D6" w:rsidRPr="000110D6">
          <w:rPr>
            <w:rStyle w:val="Lienhypertexte"/>
            <w:rFonts w:asciiTheme="majorHAnsi" w:hAnsiTheme="majorHAnsi" w:cstheme="majorHAnsi"/>
            <w:bCs/>
            <w:szCs w:val="20"/>
          </w:rPr>
          <w:t>Article D.264-9</w:t>
        </w:r>
        <w:r w:rsidR="000110D6">
          <w:rPr>
            <w:rStyle w:val="Lienhypertexte"/>
            <w:rFonts w:asciiTheme="majorHAnsi" w:hAnsiTheme="majorHAnsi" w:cstheme="majorHAnsi"/>
            <w:bCs/>
            <w:szCs w:val="20"/>
          </w:rPr>
          <w:t xml:space="preserve"> à D.264-13</w:t>
        </w:r>
        <w:r w:rsidR="000110D6" w:rsidRPr="000110D6">
          <w:rPr>
            <w:rStyle w:val="Lienhypertexte"/>
            <w:rFonts w:asciiTheme="majorHAnsi" w:hAnsiTheme="majorHAnsi" w:cstheme="majorHAnsi"/>
            <w:bCs/>
            <w:szCs w:val="20"/>
          </w:rPr>
          <w:t xml:space="preserve"> du Code de l'action sociale et des familles</w:t>
        </w:r>
      </w:hyperlink>
      <w:r w:rsidR="000110D6">
        <w:rPr>
          <w:rFonts w:asciiTheme="majorHAnsi" w:hAnsiTheme="majorHAnsi" w:cstheme="majorHAnsi"/>
          <w:bCs/>
          <w:szCs w:val="20"/>
        </w:rPr>
        <w:t xml:space="preserve"> : agrément</w:t>
      </w:r>
      <w:r w:rsidR="002E0EC3">
        <w:rPr>
          <w:rFonts w:asciiTheme="majorHAnsi" w:hAnsiTheme="majorHAnsi" w:cstheme="majorHAnsi"/>
          <w:bCs/>
          <w:szCs w:val="20"/>
        </w:rPr>
        <w:t xml:space="preserve"> des organismes habilités</w:t>
      </w:r>
    </w:p>
    <w:p w14:paraId="665E3C81" w14:textId="77777777" w:rsidR="002E0EC3" w:rsidRDefault="005F6F07" w:rsidP="000110D6">
      <w:pPr>
        <w:pStyle w:val="Paragraphedeliste"/>
        <w:numPr>
          <w:ilvl w:val="0"/>
          <w:numId w:val="27"/>
        </w:numPr>
        <w:rPr>
          <w:rFonts w:asciiTheme="majorHAnsi" w:hAnsiTheme="majorHAnsi" w:cstheme="majorHAnsi"/>
          <w:bCs/>
          <w:szCs w:val="20"/>
        </w:rPr>
      </w:pPr>
      <w:hyperlink r:id="rId28" w:history="1">
        <w:r w:rsidR="002E0EC3" w:rsidRPr="002E0EC3">
          <w:rPr>
            <w:rStyle w:val="Lienhypertexte"/>
            <w:rFonts w:asciiTheme="majorHAnsi" w:hAnsiTheme="majorHAnsi" w:cstheme="majorHAnsi"/>
            <w:bCs/>
            <w:szCs w:val="20"/>
          </w:rPr>
          <w:t>Article D.264-14 du Code de l'action sociale et des familles</w:t>
        </w:r>
      </w:hyperlink>
      <w:r w:rsidR="002E0EC3">
        <w:rPr>
          <w:rFonts w:asciiTheme="majorHAnsi" w:hAnsiTheme="majorHAnsi" w:cstheme="majorHAnsi"/>
          <w:bCs/>
          <w:szCs w:val="20"/>
        </w:rPr>
        <w:t xml:space="preserve"> : rôle du préfet de département, schéma départemental</w:t>
      </w:r>
    </w:p>
    <w:p w14:paraId="48441839" w14:textId="77777777" w:rsidR="002E0EC3" w:rsidRPr="000110D6" w:rsidRDefault="005F6F07" w:rsidP="000110D6">
      <w:pPr>
        <w:pStyle w:val="Paragraphedeliste"/>
        <w:numPr>
          <w:ilvl w:val="0"/>
          <w:numId w:val="27"/>
        </w:numPr>
        <w:rPr>
          <w:rFonts w:asciiTheme="majorHAnsi" w:hAnsiTheme="majorHAnsi" w:cstheme="majorHAnsi"/>
          <w:bCs/>
          <w:szCs w:val="20"/>
        </w:rPr>
      </w:pPr>
      <w:hyperlink r:id="rId29" w:history="1">
        <w:r w:rsidR="002E0EC3" w:rsidRPr="002E0EC3">
          <w:rPr>
            <w:rStyle w:val="Lienhypertexte"/>
            <w:rFonts w:asciiTheme="majorHAnsi" w:hAnsiTheme="majorHAnsi" w:cstheme="majorHAnsi"/>
            <w:bCs/>
            <w:szCs w:val="20"/>
          </w:rPr>
          <w:t>Article D.264-15 du Code de l'action sociale et des familles :</w:t>
        </w:r>
      </w:hyperlink>
      <w:r w:rsidR="002E0EC3">
        <w:rPr>
          <w:rFonts w:asciiTheme="majorHAnsi" w:hAnsiTheme="majorHAnsi" w:cstheme="majorHAnsi"/>
          <w:bCs/>
          <w:szCs w:val="20"/>
        </w:rPr>
        <w:t xml:space="preserve"> liste des organismes domiciliataires </w:t>
      </w:r>
    </w:p>
    <w:p w14:paraId="77622A1B" w14:textId="77777777" w:rsidR="000110D6" w:rsidRPr="000110D6" w:rsidRDefault="000110D6" w:rsidP="000110D6">
      <w:pPr>
        <w:rPr>
          <w:rFonts w:asciiTheme="majorHAnsi" w:hAnsiTheme="majorHAnsi" w:cstheme="majorHAnsi"/>
          <w:bCs/>
          <w:szCs w:val="20"/>
        </w:rPr>
      </w:pPr>
    </w:p>
    <w:p w14:paraId="0BF64120" w14:textId="77777777" w:rsidR="00E86E53" w:rsidRPr="00BE3931" w:rsidRDefault="00E86E53" w:rsidP="00CA6C49">
      <w:pPr>
        <w:rPr>
          <w:rFonts w:asciiTheme="majorHAnsi" w:hAnsiTheme="majorHAnsi" w:cstheme="majorHAnsi"/>
          <w:b/>
          <w:bCs/>
          <w:szCs w:val="20"/>
        </w:rPr>
      </w:pPr>
    </w:p>
    <w:p w14:paraId="012D3116" w14:textId="77777777" w:rsidR="00CA6C49" w:rsidRDefault="0046579F" w:rsidP="00CA6C49">
      <w:pPr>
        <w:rPr>
          <w:rFonts w:asciiTheme="majorHAnsi" w:hAnsiTheme="majorHAnsi" w:cstheme="majorHAnsi"/>
          <w:b/>
          <w:bCs/>
          <w:color w:val="C90081" w:themeColor="accent3"/>
          <w:szCs w:val="20"/>
        </w:rPr>
      </w:pPr>
      <w:r w:rsidRPr="00CA6C49">
        <w:rPr>
          <w:rFonts w:asciiTheme="majorHAnsi" w:hAnsiTheme="majorHAnsi" w:cstheme="majorHAnsi"/>
          <w:b/>
          <w:bCs/>
          <w:color w:val="C90081" w:themeColor="accent3"/>
          <w:szCs w:val="20"/>
        </w:rPr>
        <w:t>LA CIRCULAIRE :</w:t>
      </w:r>
    </w:p>
    <w:p w14:paraId="3DC0BEE8" w14:textId="77777777" w:rsidR="002E0EC3" w:rsidRPr="00CA6C49" w:rsidRDefault="002E0EC3" w:rsidP="00CA6C49">
      <w:pPr>
        <w:rPr>
          <w:rFonts w:asciiTheme="majorHAnsi" w:hAnsiTheme="majorHAnsi" w:cstheme="majorHAnsi"/>
          <w:color w:val="C90081" w:themeColor="accent3"/>
          <w:szCs w:val="20"/>
        </w:rPr>
      </w:pPr>
    </w:p>
    <w:p w14:paraId="2668A0AD" w14:textId="77777777" w:rsidR="009913D3" w:rsidRPr="009913D3" w:rsidRDefault="005F6F07" w:rsidP="00CA6C49">
      <w:pPr>
        <w:numPr>
          <w:ilvl w:val="0"/>
          <w:numId w:val="22"/>
        </w:numPr>
        <w:spacing w:line="240" w:lineRule="auto"/>
        <w:rPr>
          <w:rStyle w:val="Lienhypertexte"/>
          <w:rFonts w:asciiTheme="majorHAnsi" w:hAnsiTheme="majorHAnsi" w:cstheme="majorHAnsi"/>
          <w:color w:val="auto"/>
          <w:szCs w:val="20"/>
          <w:u w:val="none"/>
        </w:rPr>
      </w:pPr>
      <w:hyperlink r:id="rId30" w:tooltip="http://circulaire.legifrance.gouv.fr/pdf/2018/03/cir_43202.pdf (nouvelle fenêtre)" w:history="1">
        <w:r w:rsidR="009913D3">
          <w:rPr>
            <w:rStyle w:val="Lienhypertexte"/>
          </w:rPr>
          <w:t>Note d’information N° DGCS/SD1B/2018/56 du 5 mars 2018 relative à l’instruction du 10 juin 2016 relative à la domiciliation des personnes sans domicile stable</w:t>
        </w:r>
      </w:hyperlink>
    </w:p>
    <w:p w14:paraId="16E8DC59" w14:textId="77777777" w:rsidR="00CA6C49" w:rsidRPr="002E0EC3" w:rsidRDefault="005F6F07" w:rsidP="00CA6C49">
      <w:pPr>
        <w:numPr>
          <w:ilvl w:val="0"/>
          <w:numId w:val="22"/>
        </w:numPr>
        <w:spacing w:line="240" w:lineRule="auto"/>
        <w:rPr>
          <w:rFonts w:asciiTheme="majorHAnsi" w:hAnsiTheme="majorHAnsi" w:cstheme="majorHAnsi"/>
          <w:szCs w:val="20"/>
        </w:rPr>
      </w:pPr>
      <w:hyperlink r:id="rId31" w:tooltip="http://circulaires.legifrance.gouv.fr/pdf/2016/07/cir_41117.pdf (nouvelle fenêtre)" w:history="1">
        <w:r w:rsidR="00CA6C49" w:rsidRPr="00BE3931">
          <w:rPr>
            <w:rStyle w:val="Lienhypertexte"/>
            <w:rFonts w:asciiTheme="majorHAnsi" w:hAnsiTheme="majorHAnsi" w:cstheme="majorHAnsi"/>
            <w:szCs w:val="20"/>
          </w:rPr>
          <w:t>Instruction n° DGCS/SD1B/2016/188 du 10 juin 2016 relative à la domiciliation des personnes sans domicile stable</w:t>
        </w:r>
      </w:hyperlink>
      <w:r w:rsidR="002E0EC3">
        <w:t xml:space="preserve"> qui comprend :</w:t>
      </w:r>
    </w:p>
    <w:p w14:paraId="7E5A1174" w14:textId="77777777" w:rsidR="002E0EC3" w:rsidRPr="002E0EC3" w:rsidRDefault="002E0EC3" w:rsidP="002E0EC3">
      <w:pPr>
        <w:numPr>
          <w:ilvl w:val="1"/>
          <w:numId w:val="22"/>
        </w:numPr>
        <w:spacing w:line="240" w:lineRule="auto"/>
        <w:rPr>
          <w:rFonts w:asciiTheme="majorHAnsi" w:hAnsiTheme="majorHAnsi" w:cstheme="majorHAnsi"/>
          <w:sz w:val="18"/>
          <w:szCs w:val="20"/>
        </w:rPr>
      </w:pPr>
      <w:r w:rsidRPr="002E0EC3">
        <w:rPr>
          <w:rFonts w:ascii="Arial" w:eastAsiaTheme="minorHAnsi" w:hAnsi="Arial" w:cs="Arial"/>
          <w:bCs/>
        </w:rPr>
        <w:t>Annexe 1 : Guide de la domiciliation des personnes sans domicile stable</w:t>
      </w:r>
    </w:p>
    <w:p w14:paraId="605C8826" w14:textId="77777777" w:rsidR="002E0EC3" w:rsidRPr="002E0EC3" w:rsidRDefault="002E0EC3" w:rsidP="002E0EC3">
      <w:pPr>
        <w:numPr>
          <w:ilvl w:val="1"/>
          <w:numId w:val="22"/>
        </w:numPr>
        <w:spacing w:line="240" w:lineRule="auto"/>
        <w:rPr>
          <w:rFonts w:asciiTheme="majorHAnsi" w:hAnsiTheme="majorHAnsi" w:cstheme="majorHAnsi"/>
          <w:sz w:val="18"/>
          <w:szCs w:val="20"/>
        </w:rPr>
      </w:pPr>
      <w:r w:rsidRPr="002E0EC3">
        <w:rPr>
          <w:rFonts w:ascii="Arial" w:eastAsiaTheme="minorHAnsi" w:hAnsi="Arial" w:cs="Arial"/>
          <w:bCs/>
        </w:rPr>
        <w:t>Annexe 2 : Cahier des charges type</w:t>
      </w:r>
    </w:p>
    <w:p w14:paraId="58E00121" w14:textId="77777777" w:rsidR="002E0EC3" w:rsidRPr="002E0EC3" w:rsidRDefault="002E0EC3" w:rsidP="002E0EC3">
      <w:pPr>
        <w:numPr>
          <w:ilvl w:val="1"/>
          <w:numId w:val="22"/>
        </w:numPr>
        <w:spacing w:line="240" w:lineRule="auto"/>
        <w:rPr>
          <w:rFonts w:asciiTheme="majorHAnsi" w:hAnsiTheme="majorHAnsi" w:cstheme="majorHAnsi"/>
          <w:sz w:val="18"/>
          <w:szCs w:val="20"/>
        </w:rPr>
      </w:pPr>
      <w:r w:rsidRPr="002E0EC3">
        <w:rPr>
          <w:rFonts w:ascii="Arial" w:eastAsiaTheme="minorHAnsi" w:hAnsi="Arial" w:cs="Arial"/>
          <w:bCs/>
        </w:rPr>
        <w:t>Annexe 3 : Rapport d’activité de domiciliation des personnes sans domicile stable</w:t>
      </w:r>
    </w:p>
    <w:p w14:paraId="24983B56" w14:textId="77777777" w:rsidR="00CA6C49" w:rsidRPr="00BE3931" w:rsidRDefault="00CA6C49" w:rsidP="00CA6C49">
      <w:pPr>
        <w:rPr>
          <w:rFonts w:asciiTheme="majorHAnsi" w:hAnsiTheme="majorHAnsi" w:cstheme="majorHAnsi"/>
          <w:b/>
          <w:bCs/>
          <w:szCs w:val="20"/>
        </w:rPr>
      </w:pPr>
    </w:p>
    <w:p w14:paraId="7F291EBE" w14:textId="77777777" w:rsidR="0046579F" w:rsidRDefault="0046579F" w:rsidP="00CA6C49">
      <w:pPr>
        <w:rPr>
          <w:rFonts w:asciiTheme="majorHAnsi" w:hAnsiTheme="majorHAnsi" w:cstheme="majorHAnsi"/>
          <w:b/>
          <w:bCs/>
          <w:color w:val="C90081" w:themeColor="accent3"/>
          <w:szCs w:val="20"/>
        </w:rPr>
      </w:pPr>
      <w:r>
        <w:rPr>
          <w:rFonts w:asciiTheme="majorHAnsi" w:hAnsiTheme="majorHAnsi" w:cstheme="majorHAnsi"/>
          <w:b/>
          <w:bCs/>
          <w:color w:val="C90081" w:themeColor="accent3"/>
          <w:szCs w:val="20"/>
        </w:rPr>
        <w:t>LES CERFA :</w:t>
      </w:r>
    </w:p>
    <w:p w14:paraId="678D4A52" w14:textId="77777777" w:rsidR="002E0EC3" w:rsidRPr="00CA6C49" w:rsidRDefault="002E0EC3" w:rsidP="00CA6C49">
      <w:pPr>
        <w:rPr>
          <w:rFonts w:asciiTheme="majorHAnsi" w:hAnsiTheme="majorHAnsi" w:cstheme="majorHAnsi"/>
          <w:color w:val="C90081" w:themeColor="accent3"/>
          <w:szCs w:val="20"/>
        </w:rPr>
      </w:pPr>
    </w:p>
    <w:p w14:paraId="326909D3" w14:textId="77777777" w:rsidR="00CA6C49" w:rsidRPr="00BE3931" w:rsidRDefault="009913D3" w:rsidP="00CA6C49">
      <w:pPr>
        <w:numPr>
          <w:ilvl w:val="0"/>
          <w:numId w:val="23"/>
        </w:numPr>
        <w:spacing w:line="240" w:lineRule="auto"/>
        <w:rPr>
          <w:rFonts w:asciiTheme="majorHAnsi" w:hAnsiTheme="majorHAnsi" w:cstheme="majorHAnsi"/>
          <w:szCs w:val="20"/>
        </w:rPr>
      </w:pPr>
      <w:hyperlink r:id="rId32" w:tooltip="https://www.formulaires.modernisation.gouv.fr/gf/cerfa_15548.do (nouvelle fenêtre)" w:history="1">
        <w:r w:rsidR="00CA6C49" w:rsidRPr="00BE3931">
          <w:rPr>
            <w:rStyle w:val="Lienhypertexte"/>
            <w:rFonts w:asciiTheme="majorHAnsi" w:hAnsiTheme="majorHAnsi" w:cstheme="majorHAnsi"/>
            <w:szCs w:val="20"/>
          </w:rPr>
          <w:t>CERFA</w:t>
        </w:r>
        <w:r>
          <w:rPr>
            <w:rStyle w:val="Lienhypertexte"/>
            <w:rFonts w:asciiTheme="majorHAnsi" w:hAnsiTheme="majorHAnsi" w:cstheme="majorHAnsi"/>
            <w:szCs w:val="20"/>
          </w:rPr>
          <w:t xml:space="preserve"> n°15548*02</w:t>
        </w:r>
        <w:r w:rsidR="00CA6C49" w:rsidRPr="00BE3931">
          <w:rPr>
            <w:rStyle w:val="Lienhypertexte"/>
            <w:rFonts w:asciiTheme="majorHAnsi" w:hAnsiTheme="majorHAnsi" w:cstheme="majorHAnsi"/>
            <w:szCs w:val="20"/>
          </w:rPr>
          <w:t xml:space="preserve"> de demande d’élection de domicile</w:t>
        </w:r>
      </w:hyperlink>
      <w:r>
        <w:rPr>
          <w:rStyle w:val="Lienhypertexte"/>
          <w:rFonts w:asciiTheme="majorHAnsi" w:hAnsiTheme="majorHAnsi" w:cstheme="majorHAnsi"/>
          <w:szCs w:val="20"/>
        </w:rPr>
        <w:t xml:space="preserve"> et de décision</w:t>
      </w:r>
    </w:p>
    <w:p w14:paraId="02AABBEC" w14:textId="77777777" w:rsidR="00CA6C49" w:rsidRPr="00BE3931" w:rsidRDefault="009913D3" w:rsidP="00CA6C49">
      <w:pPr>
        <w:numPr>
          <w:ilvl w:val="0"/>
          <w:numId w:val="23"/>
        </w:numPr>
        <w:spacing w:line="240" w:lineRule="auto"/>
        <w:rPr>
          <w:rFonts w:asciiTheme="majorHAnsi" w:hAnsiTheme="majorHAnsi" w:cstheme="majorHAnsi"/>
          <w:szCs w:val="20"/>
        </w:rPr>
      </w:pPr>
      <w:hyperlink r:id="rId33" w:tooltip="https://www.formulaires.modernisation.gouv.fr/gf/cerfa_15547.do (nouvelle fenêtre)" w:history="1">
        <w:r w:rsidR="00CA6C49" w:rsidRPr="00BE3931">
          <w:rPr>
            <w:rStyle w:val="Lienhypertexte"/>
            <w:rFonts w:asciiTheme="majorHAnsi" w:hAnsiTheme="majorHAnsi" w:cstheme="majorHAnsi"/>
            <w:szCs w:val="20"/>
          </w:rPr>
          <w:t>CERFA</w:t>
        </w:r>
        <w:r>
          <w:rPr>
            <w:rStyle w:val="Lienhypertexte"/>
            <w:rFonts w:asciiTheme="majorHAnsi" w:hAnsiTheme="majorHAnsi" w:cstheme="majorHAnsi"/>
            <w:szCs w:val="20"/>
          </w:rPr>
          <w:t xml:space="preserve"> n°15547*02</w:t>
        </w:r>
        <w:r w:rsidR="00CA6C49" w:rsidRPr="00BE3931">
          <w:rPr>
            <w:rStyle w:val="Lienhypertexte"/>
            <w:rFonts w:asciiTheme="majorHAnsi" w:hAnsiTheme="majorHAnsi" w:cstheme="majorHAnsi"/>
            <w:szCs w:val="20"/>
          </w:rPr>
          <w:t xml:space="preserve"> d’attestation de domicile des personnes sans domicile stable</w:t>
        </w:r>
      </w:hyperlink>
    </w:p>
    <w:p w14:paraId="6AF7FF29" w14:textId="162204C9" w:rsidR="00CA6C49" w:rsidRDefault="00CA6C49" w:rsidP="005B5EA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Cs w:val="20"/>
          <w:highlight w:val="yellow"/>
        </w:rPr>
      </w:pPr>
    </w:p>
    <w:p w14:paraId="2D0BE17B" w14:textId="50E0431E" w:rsidR="000B6E6A" w:rsidRDefault="000B6E6A" w:rsidP="005B5EA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Cs w:val="20"/>
        </w:rPr>
      </w:pPr>
    </w:p>
    <w:p w14:paraId="467BAADE" w14:textId="1EF5A8F8" w:rsidR="000B6E6A" w:rsidRDefault="000B6E6A" w:rsidP="005B5EA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Cs w:val="20"/>
        </w:rPr>
      </w:pPr>
      <w:r w:rsidRPr="000B6E6A">
        <w:rPr>
          <w:rFonts w:asciiTheme="majorHAnsi" w:hAnsiTheme="majorHAnsi" w:cstheme="majorHAnsi"/>
          <w:b/>
          <w:bCs/>
          <w:color w:val="C90081" w:themeColor="accent3"/>
          <w:szCs w:val="20"/>
        </w:rPr>
        <w:t>AUTRES TEXTES / DECISIONS / JURISPRUDENCES :</w:t>
      </w:r>
    </w:p>
    <w:p w14:paraId="1CD27507" w14:textId="77777777" w:rsidR="000B6E6A" w:rsidRDefault="000B6E6A" w:rsidP="005B5EA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Cs w:val="20"/>
        </w:rPr>
      </w:pPr>
    </w:p>
    <w:p w14:paraId="321E448C" w14:textId="5F6AC8C7" w:rsidR="000B6E6A" w:rsidRPr="000B6E6A" w:rsidRDefault="000B6E6A" w:rsidP="000B6E6A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szCs w:val="20"/>
        </w:rPr>
      </w:pPr>
      <w:hyperlink r:id="rId34" w:history="1">
        <w:r w:rsidRPr="000B6E6A">
          <w:rPr>
            <w:rStyle w:val="Lienhypertexte"/>
            <w:rFonts w:asciiTheme="majorHAnsi" w:hAnsiTheme="majorHAnsi" w:cstheme="majorHAnsi"/>
            <w:szCs w:val="20"/>
          </w:rPr>
          <w:t>La décision n°2017-305 du Défenseur des droits </w:t>
        </w:r>
      </w:hyperlink>
      <w:r w:rsidRPr="000B6E6A">
        <w:rPr>
          <w:rFonts w:asciiTheme="majorHAnsi" w:hAnsiTheme="majorHAnsi" w:cstheme="majorHAnsi"/>
          <w:szCs w:val="20"/>
        </w:rPr>
        <w:t>: l’acceptation des attestations d’élection de domicile dans les démarches liées au séjour par les préfectures</w:t>
      </w:r>
    </w:p>
    <w:p w14:paraId="4704AB1A" w14:textId="77777777" w:rsidR="009913D3" w:rsidRDefault="009913D3" w:rsidP="005B5EA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Cs w:val="20"/>
        </w:rPr>
      </w:pPr>
    </w:p>
    <w:p w14:paraId="2BF2EDF9" w14:textId="77777777" w:rsidR="000B6E6A" w:rsidRDefault="000B6E6A" w:rsidP="005B5EA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Cs w:val="20"/>
        </w:rPr>
      </w:pPr>
    </w:p>
    <w:p w14:paraId="1C3E3C7A" w14:textId="77777777" w:rsidR="000B6E6A" w:rsidRDefault="000B6E6A" w:rsidP="005B5EA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Cs w:val="20"/>
        </w:rPr>
      </w:pPr>
    </w:p>
    <w:p w14:paraId="1924E1E2" w14:textId="21A04330" w:rsidR="009913D3" w:rsidRPr="00A768E2" w:rsidRDefault="009913D3" w:rsidP="005B5EA9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Cs w:val="20"/>
          <w:highlight w:val="yellow"/>
        </w:rPr>
      </w:pPr>
      <w:r>
        <w:rPr>
          <w:rFonts w:asciiTheme="majorHAnsi" w:eastAsiaTheme="minorHAnsi" w:hAnsiTheme="majorHAnsi" w:cstheme="majorHAnsi"/>
          <w:szCs w:val="20"/>
        </w:rPr>
        <w:t>Pour aller plus loin</w:t>
      </w:r>
      <w:r w:rsidRPr="009913D3">
        <w:rPr>
          <w:rFonts w:asciiTheme="majorHAnsi" w:eastAsiaTheme="minorHAnsi" w:hAnsiTheme="majorHAnsi" w:cstheme="majorHAnsi"/>
          <w:szCs w:val="20"/>
        </w:rPr>
        <w:t xml:space="preserve"> : </w:t>
      </w:r>
      <w:bookmarkStart w:id="0" w:name="_GoBack"/>
      <w:r w:rsidRPr="005F6F07">
        <w:rPr>
          <w:rFonts w:asciiTheme="majorHAnsi" w:eastAsiaTheme="minorHAnsi" w:hAnsiTheme="majorHAnsi" w:cstheme="majorHAnsi"/>
          <w:szCs w:val="20"/>
          <w:highlight w:val="yellow"/>
        </w:rPr>
        <w:t>la « boite à outils » domiciliation de l’UNCCAS</w:t>
      </w:r>
      <w:bookmarkEnd w:id="0"/>
    </w:p>
    <w:sectPr w:rsidR="009913D3" w:rsidRPr="00A768E2" w:rsidSect="0084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30B2"/>
    <w:multiLevelType w:val="multilevel"/>
    <w:tmpl w:val="D138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104AF"/>
    <w:multiLevelType w:val="hybridMultilevel"/>
    <w:tmpl w:val="C816A548"/>
    <w:lvl w:ilvl="0" w:tplc="3A900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69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6E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87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8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6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C3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8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A1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814128"/>
    <w:multiLevelType w:val="hybridMultilevel"/>
    <w:tmpl w:val="9510F1B6"/>
    <w:lvl w:ilvl="0" w:tplc="9A5C5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6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C2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AF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8D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0E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E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0D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6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625B33"/>
    <w:multiLevelType w:val="multilevel"/>
    <w:tmpl w:val="0952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102C8"/>
    <w:multiLevelType w:val="hybridMultilevel"/>
    <w:tmpl w:val="B678D198"/>
    <w:lvl w:ilvl="0" w:tplc="395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4408"/>
    <w:multiLevelType w:val="multilevel"/>
    <w:tmpl w:val="F5D46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22DFC"/>
    <w:multiLevelType w:val="multilevel"/>
    <w:tmpl w:val="8FA8CC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D2BD0"/>
    <w:multiLevelType w:val="hybridMultilevel"/>
    <w:tmpl w:val="92460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20F3"/>
    <w:multiLevelType w:val="hybridMultilevel"/>
    <w:tmpl w:val="775EDBDA"/>
    <w:lvl w:ilvl="0" w:tplc="395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DE6"/>
    <w:multiLevelType w:val="multilevel"/>
    <w:tmpl w:val="F5D46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635C8"/>
    <w:multiLevelType w:val="hybridMultilevel"/>
    <w:tmpl w:val="9BD22E92"/>
    <w:lvl w:ilvl="0" w:tplc="1E7E4A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29AF"/>
    <w:multiLevelType w:val="hybridMultilevel"/>
    <w:tmpl w:val="CA526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66390"/>
    <w:multiLevelType w:val="multilevel"/>
    <w:tmpl w:val="9A2E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352CB"/>
    <w:multiLevelType w:val="multilevel"/>
    <w:tmpl w:val="DF0E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92711"/>
    <w:multiLevelType w:val="hybridMultilevel"/>
    <w:tmpl w:val="DC263620"/>
    <w:lvl w:ilvl="0" w:tplc="395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1542D"/>
    <w:multiLevelType w:val="hybridMultilevel"/>
    <w:tmpl w:val="195ADAAA"/>
    <w:lvl w:ilvl="0" w:tplc="395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56E09"/>
    <w:multiLevelType w:val="hybridMultilevel"/>
    <w:tmpl w:val="16C85E1E"/>
    <w:lvl w:ilvl="0" w:tplc="395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00409"/>
    <w:multiLevelType w:val="hybridMultilevel"/>
    <w:tmpl w:val="BEC2B93A"/>
    <w:lvl w:ilvl="0" w:tplc="ECF655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1D77"/>
    <w:multiLevelType w:val="multilevel"/>
    <w:tmpl w:val="1AAA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D32867"/>
    <w:multiLevelType w:val="hybridMultilevel"/>
    <w:tmpl w:val="54B4DF02"/>
    <w:lvl w:ilvl="0" w:tplc="A45C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20F70"/>
    <w:multiLevelType w:val="multilevel"/>
    <w:tmpl w:val="F5D46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A376EF"/>
    <w:multiLevelType w:val="multilevel"/>
    <w:tmpl w:val="F064E1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75528"/>
    <w:multiLevelType w:val="hybridMultilevel"/>
    <w:tmpl w:val="671CFCEA"/>
    <w:lvl w:ilvl="0" w:tplc="22768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0C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45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4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68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9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E5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0D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6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3EE3F11"/>
    <w:multiLevelType w:val="hybridMultilevel"/>
    <w:tmpl w:val="62885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F0875"/>
    <w:multiLevelType w:val="multilevel"/>
    <w:tmpl w:val="271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D915A4"/>
    <w:multiLevelType w:val="hybridMultilevel"/>
    <w:tmpl w:val="841249A4"/>
    <w:lvl w:ilvl="0" w:tplc="64661576">
      <w:start w:val="1"/>
      <w:numFmt w:val="bullet"/>
      <w:pStyle w:val="Paragraphedeliste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84CD3"/>
    <w:multiLevelType w:val="hybridMultilevel"/>
    <w:tmpl w:val="02BC2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E1BC4"/>
    <w:multiLevelType w:val="hybridMultilevel"/>
    <w:tmpl w:val="88B88DE8"/>
    <w:lvl w:ilvl="0" w:tplc="A45C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EB"/>
    <w:multiLevelType w:val="hybridMultilevel"/>
    <w:tmpl w:val="B88C88C8"/>
    <w:lvl w:ilvl="0" w:tplc="395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17"/>
  </w:num>
  <w:num w:numId="8">
    <w:abstractNumId w:val="16"/>
  </w:num>
  <w:num w:numId="9">
    <w:abstractNumId w:val="28"/>
  </w:num>
  <w:num w:numId="10">
    <w:abstractNumId w:val="15"/>
  </w:num>
  <w:num w:numId="11">
    <w:abstractNumId w:val="8"/>
  </w:num>
  <w:num w:numId="12">
    <w:abstractNumId w:val="27"/>
  </w:num>
  <w:num w:numId="13">
    <w:abstractNumId w:val="19"/>
  </w:num>
  <w:num w:numId="14">
    <w:abstractNumId w:val="4"/>
  </w:num>
  <w:num w:numId="15">
    <w:abstractNumId w:val="24"/>
  </w:num>
  <w:num w:numId="16">
    <w:abstractNumId w:val="6"/>
  </w:num>
  <w:num w:numId="17">
    <w:abstractNumId w:val="18"/>
  </w:num>
  <w:num w:numId="18">
    <w:abstractNumId w:val="20"/>
  </w:num>
  <w:num w:numId="19">
    <w:abstractNumId w:val="5"/>
  </w:num>
  <w:num w:numId="20">
    <w:abstractNumId w:val="9"/>
  </w:num>
  <w:num w:numId="21">
    <w:abstractNumId w:val="3"/>
  </w:num>
  <w:num w:numId="22">
    <w:abstractNumId w:val="12"/>
  </w:num>
  <w:num w:numId="23">
    <w:abstractNumId w:val="0"/>
  </w:num>
  <w:num w:numId="24">
    <w:abstractNumId w:val="1"/>
  </w:num>
  <w:num w:numId="25">
    <w:abstractNumId w:val="22"/>
  </w:num>
  <w:num w:numId="26">
    <w:abstractNumId w:val="2"/>
  </w:num>
  <w:num w:numId="27">
    <w:abstractNumId w:val="7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29C"/>
    <w:rsid w:val="000110D6"/>
    <w:rsid w:val="00016EF2"/>
    <w:rsid w:val="00017B99"/>
    <w:rsid w:val="00024A4D"/>
    <w:rsid w:val="00033F43"/>
    <w:rsid w:val="00034065"/>
    <w:rsid w:val="00046B9F"/>
    <w:rsid w:val="00047D60"/>
    <w:rsid w:val="00054B0F"/>
    <w:rsid w:val="00056317"/>
    <w:rsid w:val="00062F9F"/>
    <w:rsid w:val="00065BE4"/>
    <w:rsid w:val="000801AB"/>
    <w:rsid w:val="000B6E6A"/>
    <w:rsid w:val="000C02F4"/>
    <w:rsid w:val="000C3703"/>
    <w:rsid w:val="000E24E7"/>
    <w:rsid w:val="000E77D7"/>
    <w:rsid w:val="000E7F31"/>
    <w:rsid w:val="0011229C"/>
    <w:rsid w:val="0013330B"/>
    <w:rsid w:val="0014305C"/>
    <w:rsid w:val="001438EF"/>
    <w:rsid w:val="001544BF"/>
    <w:rsid w:val="00160156"/>
    <w:rsid w:val="00195208"/>
    <w:rsid w:val="001A3151"/>
    <w:rsid w:val="001A66D4"/>
    <w:rsid w:val="001E3B0D"/>
    <w:rsid w:val="001F578B"/>
    <w:rsid w:val="001F7E3E"/>
    <w:rsid w:val="002021C5"/>
    <w:rsid w:val="0020479D"/>
    <w:rsid w:val="002301BC"/>
    <w:rsid w:val="002309EB"/>
    <w:rsid w:val="00235B9F"/>
    <w:rsid w:val="00247AAD"/>
    <w:rsid w:val="002850C9"/>
    <w:rsid w:val="002B4277"/>
    <w:rsid w:val="002E0EC3"/>
    <w:rsid w:val="00301E8E"/>
    <w:rsid w:val="00305B5A"/>
    <w:rsid w:val="003463E8"/>
    <w:rsid w:val="00351730"/>
    <w:rsid w:val="003531CE"/>
    <w:rsid w:val="0037397F"/>
    <w:rsid w:val="00384E89"/>
    <w:rsid w:val="00390955"/>
    <w:rsid w:val="003938EA"/>
    <w:rsid w:val="003C06F0"/>
    <w:rsid w:val="003C1206"/>
    <w:rsid w:val="003E4E01"/>
    <w:rsid w:val="00400787"/>
    <w:rsid w:val="004123DE"/>
    <w:rsid w:val="00416C95"/>
    <w:rsid w:val="00446667"/>
    <w:rsid w:val="0044685C"/>
    <w:rsid w:val="004607CB"/>
    <w:rsid w:val="0046579F"/>
    <w:rsid w:val="00467045"/>
    <w:rsid w:val="00482952"/>
    <w:rsid w:val="004937A5"/>
    <w:rsid w:val="00494545"/>
    <w:rsid w:val="004D36BD"/>
    <w:rsid w:val="004D73B7"/>
    <w:rsid w:val="00504060"/>
    <w:rsid w:val="00505121"/>
    <w:rsid w:val="00511B44"/>
    <w:rsid w:val="0052437D"/>
    <w:rsid w:val="00526992"/>
    <w:rsid w:val="00542317"/>
    <w:rsid w:val="00544DF5"/>
    <w:rsid w:val="005B019B"/>
    <w:rsid w:val="005B504D"/>
    <w:rsid w:val="005B5EA9"/>
    <w:rsid w:val="005C7FD5"/>
    <w:rsid w:val="005F02B8"/>
    <w:rsid w:val="005F6F07"/>
    <w:rsid w:val="006248F5"/>
    <w:rsid w:val="006369D5"/>
    <w:rsid w:val="00653ECC"/>
    <w:rsid w:val="00656003"/>
    <w:rsid w:val="00670271"/>
    <w:rsid w:val="006765FC"/>
    <w:rsid w:val="00682E5E"/>
    <w:rsid w:val="006B053A"/>
    <w:rsid w:val="006C126B"/>
    <w:rsid w:val="006D23FC"/>
    <w:rsid w:val="006F681F"/>
    <w:rsid w:val="00702D4F"/>
    <w:rsid w:val="0070659F"/>
    <w:rsid w:val="00743B1B"/>
    <w:rsid w:val="0076042C"/>
    <w:rsid w:val="00763E3A"/>
    <w:rsid w:val="00766736"/>
    <w:rsid w:val="0077188A"/>
    <w:rsid w:val="00772AD2"/>
    <w:rsid w:val="007866F8"/>
    <w:rsid w:val="00790FC9"/>
    <w:rsid w:val="007B1057"/>
    <w:rsid w:val="007B3894"/>
    <w:rsid w:val="007B5681"/>
    <w:rsid w:val="007C4501"/>
    <w:rsid w:val="007D152C"/>
    <w:rsid w:val="007D1AF6"/>
    <w:rsid w:val="007F69E7"/>
    <w:rsid w:val="00800874"/>
    <w:rsid w:val="0080219C"/>
    <w:rsid w:val="00811A91"/>
    <w:rsid w:val="0081486D"/>
    <w:rsid w:val="00826AF9"/>
    <w:rsid w:val="00835D4B"/>
    <w:rsid w:val="00837424"/>
    <w:rsid w:val="00840F3A"/>
    <w:rsid w:val="008621EC"/>
    <w:rsid w:val="008946D7"/>
    <w:rsid w:val="00896884"/>
    <w:rsid w:val="008F1EF7"/>
    <w:rsid w:val="00900A25"/>
    <w:rsid w:val="00930A1A"/>
    <w:rsid w:val="00937B82"/>
    <w:rsid w:val="009538B6"/>
    <w:rsid w:val="009562D3"/>
    <w:rsid w:val="009712AB"/>
    <w:rsid w:val="00974D21"/>
    <w:rsid w:val="009819B7"/>
    <w:rsid w:val="009913D3"/>
    <w:rsid w:val="009A1D52"/>
    <w:rsid w:val="009A2A71"/>
    <w:rsid w:val="009C3923"/>
    <w:rsid w:val="009D43D8"/>
    <w:rsid w:val="009D43E5"/>
    <w:rsid w:val="009D7F1E"/>
    <w:rsid w:val="009E144B"/>
    <w:rsid w:val="009E322C"/>
    <w:rsid w:val="009F76D7"/>
    <w:rsid w:val="00A01865"/>
    <w:rsid w:val="00A23126"/>
    <w:rsid w:val="00A24817"/>
    <w:rsid w:val="00A768E2"/>
    <w:rsid w:val="00AA3504"/>
    <w:rsid w:val="00AB0919"/>
    <w:rsid w:val="00AC5F9D"/>
    <w:rsid w:val="00AD38C2"/>
    <w:rsid w:val="00AE0813"/>
    <w:rsid w:val="00AF050A"/>
    <w:rsid w:val="00AF14ED"/>
    <w:rsid w:val="00B22AB4"/>
    <w:rsid w:val="00B326A7"/>
    <w:rsid w:val="00B41A49"/>
    <w:rsid w:val="00B44EB1"/>
    <w:rsid w:val="00B529D8"/>
    <w:rsid w:val="00B60146"/>
    <w:rsid w:val="00B83527"/>
    <w:rsid w:val="00BA0CA5"/>
    <w:rsid w:val="00BD5C96"/>
    <w:rsid w:val="00BF2A78"/>
    <w:rsid w:val="00C00021"/>
    <w:rsid w:val="00C0223F"/>
    <w:rsid w:val="00C0387C"/>
    <w:rsid w:val="00C257E4"/>
    <w:rsid w:val="00C40223"/>
    <w:rsid w:val="00C44A47"/>
    <w:rsid w:val="00C5713E"/>
    <w:rsid w:val="00C661E6"/>
    <w:rsid w:val="00C854EC"/>
    <w:rsid w:val="00CA6C49"/>
    <w:rsid w:val="00CC6438"/>
    <w:rsid w:val="00CE16DE"/>
    <w:rsid w:val="00D041AC"/>
    <w:rsid w:val="00D21151"/>
    <w:rsid w:val="00D44954"/>
    <w:rsid w:val="00D57C44"/>
    <w:rsid w:val="00D76912"/>
    <w:rsid w:val="00DA1A97"/>
    <w:rsid w:val="00DA24F3"/>
    <w:rsid w:val="00DC4160"/>
    <w:rsid w:val="00DF0FDF"/>
    <w:rsid w:val="00E120E1"/>
    <w:rsid w:val="00E21985"/>
    <w:rsid w:val="00E66447"/>
    <w:rsid w:val="00E86E53"/>
    <w:rsid w:val="00E93B3C"/>
    <w:rsid w:val="00EA72A5"/>
    <w:rsid w:val="00EB1489"/>
    <w:rsid w:val="00EB5E16"/>
    <w:rsid w:val="00EB6907"/>
    <w:rsid w:val="00EC30FD"/>
    <w:rsid w:val="00EC5BE1"/>
    <w:rsid w:val="00EE2DB8"/>
    <w:rsid w:val="00F118D3"/>
    <w:rsid w:val="00F27EF0"/>
    <w:rsid w:val="00F50FE2"/>
    <w:rsid w:val="00F6230A"/>
    <w:rsid w:val="00F63174"/>
    <w:rsid w:val="00FB1744"/>
    <w:rsid w:val="00FB3770"/>
    <w:rsid w:val="00FB4FBC"/>
    <w:rsid w:val="00FB571D"/>
    <w:rsid w:val="00FC1F4F"/>
    <w:rsid w:val="00FD63FF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30AB"/>
  <w15:docId w15:val="{236D963F-BA58-4050-BB7A-CC8BA39A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6A7"/>
    <w:pPr>
      <w:spacing w:line="276" w:lineRule="auto"/>
    </w:pPr>
    <w:rPr>
      <w:rFonts w:asciiTheme="minorHAnsi" w:eastAsiaTheme="minorEastAsia" w:hAnsiTheme="minorHAnsi" w:cstheme="minorBidi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326A7"/>
    <w:pPr>
      <w:spacing w:line="240" w:lineRule="auto"/>
      <w:ind w:firstLine="142"/>
      <w:jc w:val="center"/>
      <w:outlineLvl w:val="0"/>
    </w:pPr>
    <w:rPr>
      <w:rFonts w:asciiTheme="majorHAnsi" w:eastAsiaTheme="minorHAnsi" w:hAnsiTheme="majorHAnsi" w:cs="Arial"/>
      <w:b/>
      <w:color w:val="005B99" w:themeColor="accent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B326A7"/>
    <w:pPr>
      <w:keepNext/>
      <w:spacing w:before="240" w:after="60"/>
      <w:jc w:val="both"/>
      <w:outlineLvl w:val="1"/>
    </w:pPr>
    <w:rPr>
      <w:rFonts w:ascii="Arial" w:eastAsiaTheme="minorHAnsi" w:hAnsi="Arial" w:cs="Arial"/>
      <w:b/>
      <w:bCs/>
      <w:iCs/>
      <w:color w:val="C90081" w:themeColor="accent3"/>
      <w:sz w:val="22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B326A7"/>
    <w:pPr>
      <w:spacing w:line="360" w:lineRule="auto"/>
      <w:ind w:left="589" w:hanging="589"/>
      <w:outlineLvl w:val="2"/>
    </w:pPr>
    <w:rPr>
      <w:rFonts w:asciiTheme="majorHAnsi" w:hAnsiTheme="majorHAnsi"/>
      <w:b w:val="0"/>
      <w:color w:val="005B99" w:themeColor="accent1"/>
      <w:sz w:val="20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26A7"/>
    <w:rPr>
      <w:rFonts w:asciiTheme="majorHAnsi" w:hAnsiTheme="majorHAnsi" w:cs="Arial"/>
      <w:b/>
      <w:color w:val="005B99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326A7"/>
    <w:rPr>
      <w:rFonts w:ascii="Arial" w:hAnsi="Arial" w:cs="Arial"/>
      <w:b/>
      <w:bCs/>
      <w:iCs/>
      <w:color w:val="C90081" w:themeColor="accent3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326A7"/>
    <w:rPr>
      <w:rFonts w:asciiTheme="majorHAnsi" w:hAnsiTheme="majorHAnsi" w:cs="Arial"/>
      <w:bCs/>
      <w:iCs/>
      <w:color w:val="005B99" w:themeColor="accent1"/>
      <w:sz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26A7"/>
    <w:pPr>
      <w:numPr>
        <w:ilvl w:val="1"/>
      </w:numPr>
    </w:pPr>
    <w:rPr>
      <w:rFonts w:asciiTheme="majorHAnsi" w:eastAsiaTheme="majorEastAsia" w:hAnsiTheme="majorHAnsi" w:cstheme="majorBidi"/>
      <w:i/>
      <w:iCs/>
      <w:color w:val="005B9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26A7"/>
    <w:rPr>
      <w:rFonts w:asciiTheme="majorHAnsi" w:eastAsiaTheme="majorEastAsia" w:hAnsiTheme="majorHAnsi" w:cstheme="majorBidi"/>
      <w:i/>
      <w:iCs/>
      <w:color w:val="005B99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326A7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B326A7"/>
    <w:rPr>
      <w:rFonts w:cs="Times New Roman"/>
      <w:i/>
      <w:iCs/>
    </w:rPr>
  </w:style>
  <w:style w:type="paragraph" w:styleId="Sansinterligne">
    <w:name w:val="No Spacing"/>
    <w:uiPriority w:val="1"/>
    <w:qFormat/>
    <w:rsid w:val="00B326A7"/>
    <w:rPr>
      <w:rFonts w:asciiTheme="minorHAnsi" w:hAnsiTheme="minorHAnsi"/>
      <w:sz w:val="20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B326A7"/>
    <w:pPr>
      <w:numPr>
        <w:numId w:val="1"/>
      </w:numPr>
    </w:pPr>
    <w:rPr>
      <w:rFonts w:eastAsiaTheme="minorHAnsi" w:cstheme="minorHAnsi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326A7"/>
    <w:rPr>
      <w:rFonts w:asciiTheme="minorHAnsi" w:hAnsiTheme="minorHAnsi" w:cstheme="minorHAnsi"/>
      <w:sz w:val="20"/>
      <w:szCs w:val="24"/>
    </w:rPr>
  </w:style>
  <w:style w:type="character" w:styleId="Titredulivre">
    <w:name w:val="Book Title"/>
    <w:basedOn w:val="Policepardfaut"/>
    <w:uiPriority w:val="33"/>
    <w:qFormat/>
    <w:rsid w:val="00B326A7"/>
    <w:rPr>
      <w:b/>
      <w:bCs/>
      <w:smallCaps/>
      <w:spacing w:val="5"/>
    </w:rPr>
  </w:style>
  <w:style w:type="paragraph" w:customStyle="1" w:styleId="Paragraphedeliste1">
    <w:name w:val="Paragraphe de liste1"/>
    <w:basedOn w:val="Normal"/>
    <w:qFormat/>
    <w:rsid w:val="00B326A7"/>
    <w:pPr>
      <w:contextualSpacing/>
    </w:pPr>
    <w:rPr>
      <w:rFonts w:ascii="Arial" w:eastAsia="PMingLiU" w:hAnsi="Arial" w:cs="Arial"/>
      <w:lang w:eastAsia="zh-TW" w:bidi="he-IL"/>
    </w:rPr>
  </w:style>
  <w:style w:type="character" w:styleId="Lienhypertexte">
    <w:name w:val="Hyperlink"/>
    <w:basedOn w:val="Policepardfaut"/>
    <w:uiPriority w:val="99"/>
    <w:unhideWhenUsed/>
    <w:rsid w:val="00C402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022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801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01A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01AB"/>
    <w:rPr>
      <w:rFonts w:asciiTheme="minorHAnsi" w:eastAsiaTheme="minorEastAsia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01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01AB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1AB"/>
    <w:rPr>
      <w:rFonts w:ascii="Tahoma" w:eastAsiaTheme="minorEastAsi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0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213">
          <w:marLeft w:val="418"/>
          <w:marRight w:val="0"/>
          <w:marTop w:val="192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458">
          <w:marLeft w:val="418"/>
          <w:marRight w:val="0"/>
          <w:marTop w:val="192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2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95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8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28772256&amp;categorieLien=id" TargetMode="External"/><Relationship Id="rId13" Type="http://schemas.openxmlformats.org/officeDocument/2006/relationships/hyperlink" Target="https://www.legifrance.gouv.fr/affichCodeArticle.do;jsessionid=447F9BEBF37D8A79894605A9A58FD973.tplgfr32s_3?idArticle=LEGIARTI000006797347&amp;cidTexte=LEGITEXT000006074069&amp;dateTexte=20170301" TargetMode="External"/><Relationship Id="rId18" Type="http://schemas.openxmlformats.org/officeDocument/2006/relationships/hyperlink" Target="https://www.legifrance.gouv.fr/affichTexteArticle.do;jsessionid=43C1196CE143470A6C8ADB1EF2E8599C.tpdila07v_2?idArticle=LEGIARTI000029370866&amp;cidTexte=JORFTEXT000021312171&amp;categorieLien=id&amp;dateTexte=" TargetMode="External"/><Relationship Id="rId26" Type="http://schemas.openxmlformats.org/officeDocument/2006/relationships/hyperlink" Target="https://www.legifrance.gouv.fr/affichCodeArticle.do;jsessionid=D652F59D904FBCFEBE510BD2619167A9.tpdila12v_2?idArticle=LEGIARTI000032568418&amp;cidTexte=LEGITEXT000006074069&amp;dateTexte=20170301&amp;categorieLien=id&amp;oldAction=&amp;nbResultRech=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gifrance.gouv.fr/affichCodeArticle.do;jsessionid=D652F59D904FBCFEBE510BD2619167A9.tpdila12v_2?idArticle=LEGIARTI000032568397&amp;cidTexte=LEGITEXT000006074069&amp;dateTexte=20170301&amp;categorieLien=id&amp;oldAction=&amp;nbResultRech=" TargetMode="External"/><Relationship Id="rId34" Type="http://schemas.openxmlformats.org/officeDocument/2006/relationships/hyperlink" Target="https://expat-elan.fr/images/10-textes-de-lois/decisions/2017/decision-du-defenseur-des-droits_2017-11-28_n2017-305.pdf" TargetMode="External"/><Relationship Id="rId7" Type="http://schemas.openxmlformats.org/officeDocument/2006/relationships/hyperlink" Target="https://www.legifrance.gouv.fr/affichTexte.do?cidTexte=JORFTEXT000000271094" TargetMode="External"/><Relationship Id="rId12" Type="http://schemas.openxmlformats.org/officeDocument/2006/relationships/hyperlink" Target="https://www.legifrance.gouv.fr/affichCodeArticle.do;jsessionid=447F9BEBF37D8A79894605A9A58FD973.tplgfr32s_3?idArticle=LEGIARTI000006797346&amp;cidTexte=LEGITEXT000006074069&amp;dateTexte=20170301" TargetMode="External"/><Relationship Id="rId17" Type="http://schemas.openxmlformats.org/officeDocument/2006/relationships/hyperlink" Target="https://www.legifrance.gouv.fr/affichCodeArticle.do?cidTexte=LEGITEXT000006070158&amp;idArticle=LEGIARTI000006335360&amp;dateTexte=&amp;categorieLien=cid" TargetMode="External"/><Relationship Id="rId25" Type="http://schemas.openxmlformats.org/officeDocument/2006/relationships/hyperlink" Target="https://www.legifrance.gouv.fr/affichCodeArticle.do;jsessionid=D652F59D904FBCFEBE510BD2619167A9.tpdila12v_2?idArticle=LEGIARTI000032568411&amp;cidTexte=LEGITEXT000006074069&amp;dateTexte=20170301&amp;categorieLien=id&amp;oldAction=&amp;nbResultRech=" TargetMode="External"/><Relationship Id="rId33" Type="http://schemas.openxmlformats.org/officeDocument/2006/relationships/hyperlink" Target="https://www.formulaires.modernisation.gouv.fr/gf/cerfa_15547.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Code.do?idSectionTA=LEGISCTA000006174387&amp;cidTexte=LEGITEXT000006074069&amp;dateTexte=20170301" TargetMode="External"/><Relationship Id="rId20" Type="http://schemas.openxmlformats.org/officeDocument/2006/relationships/hyperlink" Target="https://www.legifrance.gouv.fr/affichCodeArticle.do;jsessionid=D652F59D904FBCFEBE510BD2619167A9.tpdila12v_2?idArticle=LEGIARTI000006906188&amp;cidTexte=LEGITEXT000006074069&amp;dateTexte=20170301&amp;categorieLien=id&amp;oldAction=&amp;nbResultRech=" TargetMode="External"/><Relationship Id="rId29" Type="http://schemas.openxmlformats.org/officeDocument/2006/relationships/hyperlink" Target="https://www.legifrance.gouv.fr/affichCodeArticle.do;jsessionid=D652F59D904FBCFEBE510BD2619167A9.tpdila12v_2?idArticle=LEGIARTI000032568457&amp;cidTexte=LEGITEXT000006074069&amp;dateTexte=20170301&amp;categorieLien=id&amp;oldAction=&amp;nbResultRech=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legifrance.gouv.fr/affichCodeArticle.do;jsessionid=447F9BEBF37D8A79894605A9A58FD973.tplgfr32s_3?idArticle=LEGIARTI000033975447&amp;cidTexte=LEGITEXT000006074069&amp;dateTexte=20170301" TargetMode="External"/><Relationship Id="rId24" Type="http://schemas.openxmlformats.org/officeDocument/2006/relationships/hyperlink" Target="https://www.legifrance.gouv.fr/affichCodeArticle.do;jsessionid=D652F59D904FBCFEBE510BD2619167A9.tpdila12v_2?idArticle=LEGIARTI000006906191&amp;cidTexte=LEGITEXT000006074069&amp;dateTexte=20170301&amp;categorieLien=id&amp;oldAction=&amp;nbResultRech=" TargetMode="External"/><Relationship Id="rId32" Type="http://schemas.openxmlformats.org/officeDocument/2006/relationships/hyperlink" Target="https://www.formulaires.modernisation.gouv.fr/gf/cerfa_15548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Code.do?idSectionTA=LEGISCTA000006174386&amp;cidTexte=LEGITEXT000006074069&amp;dateTexte=20170301" TargetMode="External"/><Relationship Id="rId23" Type="http://schemas.openxmlformats.org/officeDocument/2006/relationships/hyperlink" Target="https://www.legifrance.gouv.fr/affichCodeArticle.do;jsessionid=D652F59D904FBCFEBE510BD2619167A9.tpdila12v_2?idArticle=LEGIARTI000032568402&amp;cidTexte=LEGITEXT000006074069&amp;dateTexte=20170301&amp;categorieLien=id&amp;oldAction=&amp;nbResultRech=" TargetMode="External"/><Relationship Id="rId28" Type="http://schemas.openxmlformats.org/officeDocument/2006/relationships/hyperlink" Target="https://www.legifrance.gouv.fr/affichCodeArticle.do;jsessionid=D652F59D904FBCFEBE510BD2619167A9.tpdila12v_2?idArticle=LEGIARTI000032568450&amp;cidTexte=LEGITEXT000006074069&amp;dateTexte=20170301&amp;categorieLien=id&amp;oldAction=&amp;nbResultRech=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egifrance.gouv.fr/affichCodeArticle.do;jsessionid=447F9BEBF37D8A79894605A9A58FD973.tplgfr32s_3?idArticle=LEGIARTI000028807386&amp;cidTexte=LEGITEXT000006074069&amp;dateTexte=20170301" TargetMode="External"/><Relationship Id="rId19" Type="http://schemas.openxmlformats.org/officeDocument/2006/relationships/hyperlink" Target="https://www.legifrance.gouv.fr/affichCodeArticle.do?cidTexte=LEGITEXT000006074069&amp;idArticle=LEGIARTI000006906187" TargetMode="External"/><Relationship Id="rId31" Type="http://schemas.openxmlformats.org/officeDocument/2006/relationships/hyperlink" Target="http://circulaires.legifrance.gouv.fr/pdf/2016/07/cir_411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.do?idArticle=LEGIARTI000028807391&amp;idSectionTA=LEGISCTA000006174382&amp;cidTexte=LEGITEXT000006074069&amp;dateTexte=20170301" TargetMode="External"/><Relationship Id="rId14" Type="http://schemas.openxmlformats.org/officeDocument/2006/relationships/hyperlink" Target="https://www.legifrance.gouv.fr/affichCode.do?idSectionTA=LEGISCTA000006174384&amp;cidTexte=LEGITEXT000006074069&amp;dateTexte=20170301" TargetMode="External"/><Relationship Id="rId22" Type="http://schemas.openxmlformats.org/officeDocument/2006/relationships/hyperlink" Target="https://www.legifrance.gouv.fr/affichCodeArticle.do;jsessionid=D652F59D904FBCFEBE510BD2619167A9.tpdila12v_2?idArticle=LEGIARTI000032568469&amp;cidTexte=LEGITEXT000006074069&amp;dateTexte=20170301&amp;categorieLien=id&amp;oldAction=&amp;nbResultRech=" TargetMode="External"/><Relationship Id="rId27" Type="http://schemas.openxmlformats.org/officeDocument/2006/relationships/hyperlink" Target="https://www.legifrance.gouv.fr/affichCodeArticle.do;jsessionid=D652F59D904FBCFEBE510BD2619167A9.tpdila12v_2?idArticle=LEGIARTI000032568426&amp;cidTexte=LEGITEXT000006074069&amp;dateTexte=20170301&amp;categorieLien=id&amp;oldAction=&amp;nbResultRech=" TargetMode="External"/><Relationship Id="rId30" Type="http://schemas.openxmlformats.org/officeDocument/2006/relationships/hyperlink" Target="http://circulaire.legifrance.gouv.fr/pdf/2018/03/cir_43202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UNCCA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B99"/>
      </a:accent1>
      <a:accent2>
        <a:srgbClr val="FFC61E"/>
      </a:accent2>
      <a:accent3>
        <a:srgbClr val="C90081"/>
      </a:accent3>
      <a:accent4>
        <a:srgbClr val="56AA1C"/>
      </a:accent4>
      <a:accent5>
        <a:srgbClr val="F77F00"/>
      </a:accent5>
      <a:accent6>
        <a:srgbClr val="00A6EB"/>
      </a:accent6>
      <a:hlink>
        <a:srgbClr val="0000FF"/>
      </a:hlink>
      <a:folHlink>
        <a:srgbClr val="800080"/>
      </a:folHlink>
    </a:clrScheme>
    <a:fontScheme name="UNCC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4681-E154-47C1-BF3A-E59F4087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1411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</dc:creator>
  <cp:lastModifiedBy>Antoine MATH</cp:lastModifiedBy>
  <cp:revision>3</cp:revision>
  <dcterms:created xsi:type="dcterms:W3CDTF">2019-02-12T10:10:00Z</dcterms:created>
  <dcterms:modified xsi:type="dcterms:W3CDTF">2019-02-12T10:10:00Z</dcterms:modified>
</cp:coreProperties>
</file>