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9C" w:rsidRDefault="0011229C" w:rsidP="0011229C">
      <w:pPr>
        <w:rPr>
          <w:b/>
          <w:color w:val="C90081" w:themeColor="accent3"/>
        </w:rPr>
      </w:pPr>
      <w:bookmarkStart w:id="0" w:name="_GoBack"/>
      <w:bookmarkEnd w:id="0"/>
      <w:r w:rsidRPr="0011229C">
        <w:rPr>
          <w:b/>
          <w:noProof/>
          <w:color w:val="C90081" w:themeColor="accent3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-604520</wp:posOffset>
            </wp:positionV>
            <wp:extent cx="1495425" cy="581025"/>
            <wp:effectExtent l="19050" t="0" r="9525" b="0"/>
            <wp:wrapThrough wrapText="bothSides">
              <wp:wrapPolygon edited="0">
                <wp:start x="-275" y="0"/>
                <wp:lineTo x="-275" y="21246"/>
                <wp:lineTo x="21738" y="21246"/>
                <wp:lineTo x="21738" y="0"/>
                <wp:lineTo x="-275" y="0"/>
              </wp:wrapPolygon>
            </wp:wrapThrough>
            <wp:docPr id="1" name="Image 1" descr="C:\Users\unccas\AppData\Local\Microsoft\Windows\Temporary Internet Files\Content.Outlook\5JGV0OR0\Nouveau logo UNCCAS 2015_CMJ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ccas\AppData\Local\Microsoft\Windows\Temporary Internet Files\Content.Outlook\5JGV0OR0\Nouveau logo UNCCAS 2015_CMJ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29C" w:rsidRPr="009562D3" w:rsidRDefault="0011229C" w:rsidP="0011229C">
      <w:pPr>
        <w:rPr>
          <w:b/>
        </w:rPr>
      </w:pPr>
      <w:r w:rsidRPr="009562D3">
        <w:rPr>
          <w:b/>
        </w:rPr>
        <w:t xml:space="preserve">Politiques sociales : </w:t>
      </w:r>
      <w:r w:rsidRPr="009562D3">
        <w:t>Accès aux droits, Domiciliation</w:t>
      </w:r>
    </w:p>
    <w:p w:rsidR="0011229C" w:rsidRPr="009562D3" w:rsidRDefault="0011229C" w:rsidP="0011229C">
      <w:pPr>
        <w:rPr>
          <w:b/>
        </w:rPr>
      </w:pPr>
      <w:r w:rsidRPr="009562D3">
        <w:rPr>
          <w:b/>
        </w:rPr>
        <w:t xml:space="preserve">Date de création : </w:t>
      </w:r>
      <w:r w:rsidRPr="009562D3">
        <w:t>19 / 09 / 2016</w:t>
      </w:r>
    </w:p>
    <w:p w:rsidR="0011229C" w:rsidRPr="009562D3" w:rsidRDefault="0011229C" w:rsidP="0011229C">
      <w:pPr>
        <w:rPr>
          <w:b/>
        </w:rPr>
      </w:pPr>
    </w:p>
    <w:p w:rsidR="0011229C" w:rsidRDefault="0011229C" w:rsidP="0011229C">
      <w:pPr>
        <w:rPr>
          <w:b/>
          <w:color w:val="C90081" w:themeColor="accent3"/>
        </w:rPr>
      </w:pPr>
      <w:r>
        <w:rPr>
          <w:b/>
          <w:color w:val="C90081" w:themeColor="accent3"/>
        </w:rPr>
        <w:t xml:space="preserve"> </w:t>
      </w:r>
    </w:p>
    <w:p w:rsidR="0011229C" w:rsidRPr="0011229C" w:rsidRDefault="0011229C" w:rsidP="0011229C">
      <w:pPr>
        <w:pBdr>
          <w:top w:val="single" w:sz="4" w:space="1" w:color="C90081" w:themeColor="accent3"/>
          <w:left w:val="single" w:sz="4" w:space="4" w:color="C90081" w:themeColor="accent3"/>
          <w:bottom w:val="single" w:sz="4" w:space="1" w:color="C90081" w:themeColor="accent3"/>
          <w:right w:val="single" w:sz="4" w:space="4" w:color="C90081" w:themeColor="accent3"/>
        </w:pBdr>
        <w:jc w:val="center"/>
        <w:rPr>
          <w:color w:val="C90081" w:themeColor="accent3"/>
        </w:rPr>
      </w:pPr>
      <w:r w:rsidRPr="0011229C">
        <w:rPr>
          <w:color w:val="C90081" w:themeColor="accent3"/>
        </w:rPr>
        <w:t xml:space="preserve">Fiche pratique Domiciliation </w:t>
      </w:r>
      <w:r>
        <w:rPr>
          <w:color w:val="C90081" w:themeColor="accent3"/>
        </w:rPr>
        <w:t>:</w:t>
      </w:r>
    </w:p>
    <w:p w:rsidR="00840F3A" w:rsidRPr="0011229C" w:rsidRDefault="0011229C" w:rsidP="0011229C">
      <w:pPr>
        <w:pBdr>
          <w:top w:val="single" w:sz="4" w:space="1" w:color="C90081" w:themeColor="accent3"/>
          <w:left w:val="single" w:sz="4" w:space="4" w:color="C90081" w:themeColor="accent3"/>
          <w:bottom w:val="single" w:sz="4" w:space="1" w:color="C90081" w:themeColor="accent3"/>
          <w:right w:val="single" w:sz="4" w:space="4" w:color="C90081" w:themeColor="accent3"/>
        </w:pBdr>
        <w:jc w:val="center"/>
        <w:rPr>
          <w:b/>
          <w:color w:val="C90081" w:themeColor="accent3"/>
        </w:rPr>
      </w:pPr>
      <w:r w:rsidRPr="0011229C">
        <w:rPr>
          <w:b/>
          <w:color w:val="C90081" w:themeColor="accent3"/>
        </w:rPr>
        <w:t>Le principe de l'adresse déclarative</w:t>
      </w:r>
    </w:p>
    <w:p w:rsidR="0011229C" w:rsidRDefault="0011229C" w:rsidP="004D36BD">
      <w:pPr>
        <w:rPr>
          <w:b/>
        </w:rPr>
      </w:pPr>
    </w:p>
    <w:p w:rsidR="00F50FE2" w:rsidRDefault="00F50FE2" w:rsidP="00F50FE2">
      <w:pPr>
        <w:spacing w:line="240" w:lineRule="auto"/>
        <w:jc w:val="both"/>
        <w:rPr>
          <w:rFonts w:ascii="Arial" w:eastAsiaTheme="minorHAnsi" w:hAnsi="Arial" w:cs="Arial"/>
        </w:rPr>
      </w:pPr>
      <w:r w:rsidRPr="00F50FE2">
        <w:rPr>
          <w:rFonts w:ascii="Arial" w:eastAsiaTheme="minorHAnsi" w:hAnsi="Arial" w:cs="Arial"/>
        </w:rPr>
        <w:t xml:space="preserve">Certains organismes exigent une élection de domicile pour les demandeurs de droits sociaux même </w:t>
      </w:r>
      <w:r w:rsidR="007C5477">
        <w:rPr>
          <w:rFonts w:ascii="Arial" w:eastAsiaTheme="minorHAnsi" w:hAnsi="Arial" w:cs="Arial"/>
        </w:rPr>
        <w:t>lorsque</w:t>
      </w:r>
      <w:r w:rsidR="007C5477" w:rsidRPr="00F50FE2">
        <w:rPr>
          <w:rFonts w:ascii="Arial" w:eastAsiaTheme="minorHAnsi" w:hAnsi="Arial" w:cs="Arial"/>
        </w:rPr>
        <w:t xml:space="preserve"> </w:t>
      </w:r>
      <w:r w:rsidRPr="00F50FE2">
        <w:rPr>
          <w:rFonts w:ascii="Arial" w:eastAsiaTheme="minorHAnsi" w:hAnsi="Arial" w:cs="Arial"/>
        </w:rPr>
        <w:t>ces derniers sont en</w:t>
      </w:r>
      <w:r>
        <w:rPr>
          <w:rFonts w:ascii="Arial" w:eastAsiaTheme="minorHAnsi" w:hAnsi="Arial" w:cs="Arial"/>
        </w:rPr>
        <w:t xml:space="preserve"> mesure de déclarer une adresse, parce qu'ils sont hébergés chez un tiers ou dans une structure d'hébergement.</w:t>
      </w:r>
    </w:p>
    <w:p w:rsidR="00F50FE2" w:rsidRDefault="00F50FE2" w:rsidP="00F50FE2">
      <w:pPr>
        <w:spacing w:line="240" w:lineRule="auto"/>
        <w:jc w:val="both"/>
        <w:rPr>
          <w:rFonts w:ascii="Arial" w:eastAsiaTheme="minorHAnsi" w:hAnsi="Arial" w:cs="Arial"/>
        </w:rPr>
      </w:pPr>
    </w:p>
    <w:p w:rsidR="00F50FE2" w:rsidRDefault="00F50FE2" w:rsidP="00F50FE2">
      <w:pPr>
        <w:spacing w:line="24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Pourtant, la domiciliation, si elle est un droit pour les personnes sans domicile stable, ne doit pas être une obligation, ni un obstacle à l'accès aux droits. La </w:t>
      </w:r>
      <w:hyperlink r:id="rId6" w:history="1">
        <w:r w:rsidRPr="00F50FE2">
          <w:rPr>
            <w:rStyle w:val="Lienhypertexte"/>
            <w:rFonts w:ascii="Arial" w:eastAsiaTheme="minorHAnsi" w:hAnsi="Arial" w:cs="Arial"/>
          </w:rPr>
          <w:t>circulaire du 10 juin 2016</w:t>
        </w:r>
      </w:hyperlink>
      <w:r>
        <w:rPr>
          <w:rFonts w:ascii="Arial" w:eastAsiaTheme="minorHAnsi" w:hAnsi="Arial" w:cs="Arial"/>
        </w:rPr>
        <w:t xml:space="preserve"> relative à la domiciliation des personnes sans domicile stable rappelle que pour la plupart des démarches administratives et l'ouverture des droits sociaux, il existe un principe déclaratif de l'adresse. </w:t>
      </w:r>
    </w:p>
    <w:p w:rsidR="0011229C" w:rsidRDefault="0011229C" w:rsidP="004D36BD">
      <w:pPr>
        <w:rPr>
          <w:b/>
        </w:rPr>
      </w:pPr>
    </w:p>
    <w:p w:rsidR="0011229C" w:rsidRPr="0011229C" w:rsidRDefault="0011229C" w:rsidP="0011229C">
      <w:pPr>
        <w:rPr>
          <w:b/>
          <w:color w:val="C90081" w:themeColor="accent3"/>
        </w:rPr>
      </w:pPr>
      <w:r w:rsidRPr="0011229C">
        <w:rPr>
          <w:b/>
          <w:color w:val="C90081" w:themeColor="accent3"/>
        </w:rPr>
        <w:t>Qu'est-ce que le principe de l'adresse déclarative ?</w:t>
      </w:r>
    </w:p>
    <w:p w:rsidR="0011229C" w:rsidRPr="00C40223" w:rsidRDefault="0011229C" w:rsidP="0011229C">
      <w:pPr>
        <w:jc w:val="center"/>
        <w:rPr>
          <w:b/>
          <w:sz w:val="18"/>
        </w:rPr>
      </w:pPr>
    </w:p>
    <w:p w:rsidR="00C40223" w:rsidRPr="00715EE1" w:rsidRDefault="00C40223" w:rsidP="004D172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L</w:t>
      </w:r>
      <w:r w:rsidR="0011229C" w:rsidRPr="00C40223">
        <w:rPr>
          <w:rFonts w:ascii="Arial" w:eastAsiaTheme="minorHAnsi" w:hAnsi="Arial" w:cs="Arial"/>
        </w:rPr>
        <w:t xml:space="preserve">es articles </w:t>
      </w:r>
      <w:hyperlink r:id="rId7" w:history="1">
        <w:r w:rsidR="0011229C" w:rsidRPr="00C40223">
          <w:rPr>
            <w:rStyle w:val="Lienhypertexte"/>
            <w:rFonts w:ascii="Arial" w:eastAsiaTheme="minorHAnsi" w:hAnsi="Arial" w:cs="Arial"/>
          </w:rPr>
          <w:t>L. 113-4</w:t>
        </w:r>
      </w:hyperlink>
      <w:r w:rsidR="0011229C" w:rsidRPr="00C40223">
        <w:rPr>
          <w:rFonts w:ascii="Arial" w:eastAsiaTheme="minorHAnsi" w:hAnsi="Arial" w:cs="Arial"/>
        </w:rPr>
        <w:t xml:space="preserve"> et </w:t>
      </w:r>
      <w:hyperlink r:id="rId8" w:history="1">
        <w:r w:rsidR="0011229C" w:rsidRPr="00C40223">
          <w:rPr>
            <w:rStyle w:val="Lienhypertexte"/>
            <w:rFonts w:ascii="Arial" w:eastAsiaTheme="minorHAnsi" w:hAnsi="Arial" w:cs="Arial"/>
          </w:rPr>
          <w:t>R. 113-8</w:t>
        </w:r>
      </w:hyperlink>
      <w:r w:rsidR="0011229C" w:rsidRPr="00C40223">
        <w:rPr>
          <w:rFonts w:ascii="Arial" w:eastAsiaTheme="minorHAnsi" w:hAnsi="Arial" w:cs="Arial"/>
        </w:rPr>
        <w:t xml:space="preserve"> du code des relations entre le public et</w:t>
      </w:r>
      <w:r w:rsidRPr="00C40223">
        <w:rPr>
          <w:rFonts w:ascii="Arial" w:eastAsiaTheme="minorHAnsi" w:hAnsi="Arial" w:cs="Arial"/>
        </w:rPr>
        <w:t xml:space="preserve"> </w:t>
      </w:r>
      <w:r w:rsidR="0011229C" w:rsidRPr="00C40223">
        <w:rPr>
          <w:rFonts w:ascii="Arial" w:eastAsiaTheme="minorHAnsi" w:hAnsi="Arial" w:cs="Arial"/>
        </w:rPr>
        <w:t xml:space="preserve">l’administration prévoient </w:t>
      </w:r>
      <w:r>
        <w:rPr>
          <w:rFonts w:ascii="Arial" w:eastAsiaTheme="minorHAnsi" w:hAnsi="Arial" w:cs="Arial"/>
        </w:rPr>
        <w:t>que</w:t>
      </w:r>
      <w:r w:rsidR="00715EE1">
        <w:rPr>
          <w:rFonts w:ascii="Arial" w:eastAsiaTheme="minorHAnsi" w:hAnsi="Arial" w:cs="Arial"/>
        </w:rPr>
        <w:t xml:space="preserve"> </w:t>
      </w:r>
      <w:r w:rsidR="0011229C" w:rsidRPr="00715EE1">
        <w:rPr>
          <w:rFonts w:ascii="Arial" w:eastAsiaTheme="minorHAnsi" w:hAnsi="Arial" w:cs="Arial"/>
        </w:rPr>
        <w:t>« les personnes physiques qui déclarent leur domicile dans les</w:t>
      </w:r>
      <w:r w:rsidRPr="00715EE1">
        <w:rPr>
          <w:rFonts w:ascii="Arial" w:eastAsiaTheme="minorHAnsi" w:hAnsi="Arial" w:cs="Arial"/>
        </w:rPr>
        <w:t xml:space="preserve"> </w:t>
      </w:r>
      <w:r w:rsidR="0011229C" w:rsidRPr="00715EE1">
        <w:rPr>
          <w:rFonts w:ascii="Arial" w:eastAsiaTheme="minorHAnsi" w:hAnsi="Arial" w:cs="Arial"/>
        </w:rPr>
        <w:t>procédures mentionnées à l'article 2 [procédures administratives instruites par les</w:t>
      </w:r>
      <w:r w:rsidRPr="00715EE1">
        <w:rPr>
          <w:rFonts w:ascii="Arial" w:eastAsiaTheme="minorHAnsi" w:hAnsi="Arial" w:cs="Arial"/>
        </w:rPr>
        <w:t xml:space="preserve"> </w:t>
      </w:r>
      <w:r w:rsidR="0011229C" w:rsidRPr="00715EE1">
        <w:rPr>
          <w:rFonts w:ascii="Arial" w:eastAsiaTheme="minorHAnsi" w:hAnsi="Arial" w:cs="Arial"/>
        </w:rPr>
        <w:t>administrations, services et établissements publics de l'Etat ou des collectivités territoriales,</w:t>
      </w:r>
      <w:r w:rsidRPr="00715EE1">
        <w:rPr>
          <w:rFonts w:ascii="Arial" w:eastAsiaTheme="minorHAnsi" w:hAnsi="Arial" w:cs="Arial"/>
        </w:rPr>
        <w:t xml:space="preserve"> </w:t>
      </w:r>
      <w:r w:rsidR="0011229C" w:rsidRPr="00715EE1">
        <w:rPr>
          <w:rFonts w:ascii="Arial" w:eastAsiaTheme="minorHAnsi" w:hAnsi="Arial" w:cs="Arial"/>
        </w:rPr>
        <w:t>ou par les entreprises, caisses et organismes contrôlés par l'Etat] ne son</w:t>
      </w:r>
      <w:r w:rsidRPr="00715EE1">
        <w:rPr>
          <w:rFonts w:ascii="Arial" w:eastAsiaTheme="minorHAnsi" w:hAnsi="Arial" w:cs="Arial"/>
        </w:rPr>
        <w:t xml:space="preserve">t pas tenues de </w:t>
      </w:r>
      <w:r w:rsidR="0011229C" w:rsidRPr="00715EE1">
        <w:rPr>
          <w:rFonts w:ascii="Arial" w:eastAsiaTheme="minorHAnsi" w:hAnsi="Arial" w:cs="Arial"/>
        </w:rPr>
        <w:t>présenter des pièces justificatives (…) ».</w:t>
      </w:r>
    </w:p>
    <w:p w:rsidR="00C40223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682E5E" w:rsidRDefault="00682E5E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Autrement dit</w:t>
      </w:r>
      <w:r w:rsidRPr="00682E5E">
        <w:rPr>
          <w:rFonts w:ascii="Arial" w:eastAsiaTheme="minorHAnsi" w:hAnsi="Arial" w:cs="Arial"/>
          <w:b/>
        </w:rPr>
        <w:t>, la déclaration d'une adresse, sans justificatif de domicile</w:t>
      </w:r>
      <w:r>
        <w:rPr>
          <w:rFonts w:ascii="Arial" w:eastAsiaTheme="minorHAnsi" w:hAnsi="Arial" w:cs="Arial"/>
          <w:b/>
        </w:rPr>
        <w:t>,</w:t>
      </w:r>
      <w:r w:rsidRPr="00682E5E">
        <w:rPr>
          <w:rFonts w:ascii="Arial" w:eastAsiaTheme="minorHAnsi" w:hAnsi="Arial" w:cs="Arial"/>
          <w:b/>
        </w:rPr>
        <w:t xml:space="preserve"> suffit pour la plupart des démarches administratives et s'applique à l'ensemble des droits sociaux.</w:t>
      </w:r>
      <w:r>
        <w:rPr>
          <w:rFonts w:ascii="Arial" w:eastAsiaTheme="minorHAnsi" w:hAnsi="Arial" w:cs="Arial"/>
        </w:rPr>
        <w:t xml:space="preserve"> Pour celui qui déclare une adresse postale, on ne peut exiger un justificatif de domicile ou une domiciliation auprès d'un CCAS/CIAS ou d'une association. </w:t>
      </w:r>
    </w:p>
    <w:p w:rsidR="00682E5E" w:rsidRDefault="00682E5E" w:rsidP="00682E5E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682E5E" w:rsidRDefault="00682E5E" w:rsidP="00682E5E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  <w:r w:rsidRPr="00C40223">
        <w:rPr>
          <w:rFonts w:ascii="Arial" w:eastAsiaTheme="minorHAnsi" w:hAnsi="Arial" w:cs="Arial"/>
        </w:rPr>
        <w:t>Par exemple, les personnes hébergées à titre stable dans un centre d’hébergement ou chez un tiers et qui y disposent d’une adresse postale peuvent obtenir l’ouverture de ces droits directement en respect du principe déclaratif de l’adresse.</w:t>
      </w:r>
    </w:p>
    <w:p w:rsidR="00A23126" w:rsidRDefault="00A23126" w:rsidP="00A23126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A23126" w:rsidRPr="00A23126" w:rsidRDefault="00A23126" w:rsidP="00A23126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</w:rPr>
      </w:pPr>
      <w:r w:rsidRPr="00A23126">
        <w:rPr>
          <w:rFonts w:ascii="Arial" w:eastAsiaTheme="minorHAnsi" w:hAnsi="Arial" w:cs="Arial"/>
          <w:b/>
          <w:color w:val="C90081" w:themeColor="accent3"/>
        </w:rPr>
        <w:t>Qu</w:t>
      </w:r>
      <w:r>
        <w:rPr>
          <w:rFonts w:ascii="Arial" w:eastAsiaTheme="minorHAnsi" w:hAnsi="Arial" w:cs="Arial"/>
          <w:b/>
          <w:color w:val="C90081" w:themeColor="accent3"/>
        </w:rPr>
        <w:t xml:space="preserve">elles sont les exceptions à ce principe </w:t>
      </w:r>
      <w:r w:rsidRPr="00A23126">
        <w:rPr>
          <w:rFonts w:ascii="Arial" w:eastAsiaTheme="minorHAnsi" w:hAnsi="Arial" w:cs="Arial"/>
          <w:b/>
          <w:color w:val="C90081" w:themeColor="accent3"/>
        </w:rPr>
        <w:t>?</w:t>
      </w:r>
    </w:p>
    <w:p w:rsidR="00A23126" w:rsidRDefault="00A23126" w:rsidP="00A23126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A23126" w:rsidRPr="00682E5E" w:rsidRDefault="00A23126" w:rsidP="00A23126">
      <w:pPr>
        <w:autoSpaceDE w:val="0"/>
        <w:autoSpaceDN w:val="0"/>
        <w:adjustRightInd w:val="0"/>
        <w:spacing w:line="240" w:lineRule="auto"/>
        <w:jc w:val="both"/>
      </w:pPr>
      <w:r>
        <w:t xml:space="preserve">Les personnes physiques qui déclarent leur domicile ne sont pas tenues de présenter des pièces justificatives sans des les cas suivants, inscrits dans l'article R. 113-8 du code des relations </w:t>
      </w:r>
      <w:r w:rsidR="00682E5E">
        <w:t xml:space="preserve">entre le public et l'administration </w:t>
      </w:r>
      <w:r w:rsidRPr="00A23126">
        <w:rPr>
          <w:rFonts w:ascii="Arial" w:eastAsiaTheme="minorHAnsi" w:hAnsi="Arial" w:cs="Arial"/>
        </w:rPr>
        <w:t>:</w:t>
      </w:r>
    </w:p>
    <w:p w:rsidR="00A23126" w:rsidRPr="00A23126" w:rsidRDefault="00A23126" w:rsidP="00A2312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proofErr w:type="gramStart"/>
      <w:r w:rsidRPr="00A23126">
        <w:rPr>
          <w:rFonts w:ascii="Arial" w:hAnsi="Arial" w:cs="Arial"/>
        </w:rPr>
        <w:t>délivrance</w:t>
      </w:r>
      <w:proofErr w:type="gramEnd"/>
      <w:r w:rsidRPr="00A23126">
        <w:rPr>
          <w:rFonts w:ascii="Arial" w:hAnsi="Arial" w:cs="Arial"/>
        </w:rPr>
        <w:t xml:space="preserve"> d'un certificat de nationalité française, obtention d'un titre d'identité, de voyage,</w:t>
      </w:r>
      <w:r>
        <w:rPr>
          <w:rFonts w:ascii="Arial" w:hAnsi="Arial" w:cs="Arial"/>
        </w:rPr>
        <w:t xml:space="preserve"> </w:t>
      </w:r>
      <w:r w:rsidRPr="00A23126">
        <w:rPr>
          <w:rFonts w:ascii="Arial" w:hAnsi="Arial" w:cs="Arial"/>
        </w:rPr>
        <w:t>de séjour, certificat d'immatriculation d'un véhicule ou délivrance d'une attestation d'accueil</w:t>
      </w:r>
      <w:r>
        <w:rPr>
          <w:rFonts w:ascii="Arial" w:hAnsi="Arial" w:cs="Arial"/>
        </w:rPr>
        <w:t xml:space="preserve"> </w:t>
      </w:r>
      <w:r w:rsidRPr="00A23126">
        <w:rPr>
          <w:rFonts w:ascii="Arial" w:hAnsi="Arial" w:cs="Arial"/>
        </w:rPr>
        <w:t>ou en vue de l'inscription volontaire sur les listes électorales ou sur les fichiers</w:t>
      </w:r>
      <w:r w:rsidR="00682E5E">
        <w:rPr>
          <w:rFonts w:ascii="Arial" w:hAnsi="Arial" w:cs="Arial"/>
        </w:rPr>
        <w:t xml:space="preserve"> d'immatriculation consulaire ;</w:t>
      </w:r>
    </w:p>
    <w:p w:rsidR="00A23126" w:rsidRPr="00A23126" w:rsidRDefault="00A23126" w:rsidP="00A2312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A23126">
        <w:rPr>
          <w:rFonts w:ascii="Arial" w:hAnsi="Arial" w:cs="Arial"/>
        </w:rPr>
        <w:t>procédures d'acquisiti</w:t>
      </w:r>
      <w:r w:rsidR="00682E5E">
        <w:rPr>
          <w:rFonts w:ascii="Arial" w:hAnsi="Arial" w:cs="Arial"/>
        </w:rPr>
        <w:t>on de la nationalité française  ;</w:t>
      </w:r>
    </w:p>
    <w:p w:rsidR="00A23126" w:rsidRPr="00A23126" w:rsidRDefault="00A23126" w:rsidP="00A2312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  <w:r w:rsidRPr="00A23126">
        <w:rPr>
          <w:rFonts w:ascii="Arial" w:hAnsi="Arial" w:cs="Arial"/>
        </w:rPr>
        <w:t xml:space="preserve">la justification du domicile peut- être </w:t>
      </w:r>
      <w:r w:rsidR="00682E5E">
        <w:rPr>
          <w:rFonts w:ascii="Arial" w:hAnsi="Arial" w:cs="Arial"/>
        </w:rPr>
        <w:t>demandée</w:t>
      </w:r>
      <w:r w:rsidRPr="00A23126">
        <w:rPr>
          <w:rFonts w:ascii="Arial" w:hAnsi="Arial" w:cs="Arial"/>
        </w:rPr>
        <w:t xml:space="preserve"> pour les formalités d'inscription dans les établissements scolaires et les établissements d'enseignement supérieur</w:t>
      </w:r>
    </w:p>
    <w:p w:rsidR="00A23126" w:rsidRDefault="00A23126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C40223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C40223" w:rsidRPr="00A23126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</w:rPr>
      </w:pPr>
      <w:r w:rsidRPr="00A23126">
        <w:rPr>
          <w:rFonts w:ascii="Arial" w:eastAsiaTheme="minorHAnsi" w:hAnsi="Arial" w:cs="Arial"/>
          <w:b/>
          <w:color w:val="C90081" w:themeColor="accent3"/>
        </w:rPr>
        <w:t xml:space="preserve">Est-ce qu'un organisme peut exiger une attestation d'élection de domicile pour les demandeurs de droits sociaux lorsque ces derniers déclarent une adresse ? </w:t>
      </w:r>
    </w:p>
    <w:p w:rsidR="00C40223" w:rsidRDefault="00C40223" w:rsidP="00682E5E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C40223" w:rsidRDefault="00C40223" w:rsidP="00682E5E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Non, </w:t>
      </w:r>
      <w:r w:rsidR="00A23126">
        <w:rPr>
          <w:rFonts w:ascii="Arial" w:eastAsiaTheme="minorHAnsi" w:hAnsi="Arial" w:cs="Arial"/>
        </w:rPr>
        <w:t>l</w:t>
      </w:r>
      <w:r w:rsidR="00A23126" w:rsidRPr="00A23126">
        <w:rPr>
          <w:rFonts w:ascii="Arial" w:eastAsiaTheme="minorHAnsi" w:hAnsi="Arial" w:cs="Arial"/>
        </w:rPr>
        <w:t>a déclaration d’une adresse suffit pour la plupart des démarches administratives et l’élection</w:t>
      </w:r>
      <w:r w:rsidR="00682E5E">
        <w:rPr>
          <w:rFonts w:ascii="Arial" w:eastAsiaTheme="minorHAnsi" w:hAnsi="Arial" w:cs="Arial"/>
        </w:rPr>
        <w:t xml:space="preserve"> </w:t>
      </w:r>
      <w:r w:rsidR="00A23126" w:rsidRPr="00A23126">
        <w:rPr>
          <w:rFonts w:ascii="Arial" w:eastAsiaTheme="minorHAnsi" w:hAnsi="Arial" w:cs="Arial"/>
        </w:rPr>
        <w:t xml:space="preserve">de domicile ne peut être opposée aux </w:t>
      </w:r>
      <w:r w:rsidR="00A23126">
        <w:rPr>
          <w:rFonts w:ascii="Arial" w:eastAsiaTheme="minorHAnsi" w:hAnsi="Arial" w:cs="Arial"/>
        </w:rPr>
        <w:t>personnes déclarant une adresse</w:t>
      </w:r>
      <w:r w:rsidR="00682E5E">
        <w:rPr>
          <w:rFonts w:ascii="Arial" w:eastAsiaTheme="minorHAnsi" w:hAnsi="Arial" w:cs="Arial"/>
        </w:rPr>
        <w:t xml:space="preserve"> </w:t>
      </w:r>
      <w:r w:rsidR="00A23126">
        <w:rPr>
          <w:rFonts w:ascii="Arial" w:eastAsiaTheme="minorHAnsi" w:hAnsi="Arial" w:cs="Arial"/>
        </w:rPr>
        <w:t>même si elle ne présente</w:t>
      </w:r>
      <w:r w:rsidR="00682E5E">
        <w:rPr>
          <w:rFonts w:ascii="Arial" w:eastAsiaTheme="minorHAnsi" w:hAnsi="Arial" w:cs="Arial"/>
        </w:rPr>
        <w:t xml:space="preserve"> aucun justificatif de domicile</w:t>
      </w:r>
      <w:r w:rsidR="00A23126">
        <w:rPr>
          <w:rFonts w:ascii="Arial" w:eastAsiaTheme="minorHAnsi" w:hAnsi="Arial" w:cs="Arial"/>
        </w:rPr>
        <w:t xml:space="preserve">. </w:t>
      </w:r>
      <w:r w:rsidR="00A23126" w:rsidRPr="00682E5E">
        <w:rPr>
          <w:rFonts w:ascii="Arial" w:eastAsiaTheme="minorHAnsi" w:hAnsi="Arial" w:cs="Arial"/>
          <w:b/>
        </w:rPr>
        <w:t>C’est à la personne de décider si elle déclare son domicile (sans justificatif nécessaire)</w:t>
      </w:r>
      <w:r w:rsidR="00A23126" w:rsidRPr="00F50FE2">
        <w:rPr>
          <w:rFonts w:ascii="Arial" w:eastAsiaTheme="minorHAnsi" w:hAnsi="Arial" w:cs="Arial"/>
        </w:rPr>
        <w:t xml:space="preserve"> quitte à ce qu’elle soit pénalisée </w:t>
      </w:r>
      <w:r w:rsidR="00A23126" w:rsidRPr="00A23126">
        <w:rPr>
          <w:rFonts w:ascii="Arial" w:eastAsiaTheme="minorHAnsi" w:hAnsi="Arial" w:cs="Arial"/>
        </w:rPr>
        <w:t xml:space="preserve">si elle a déclaré un domicile où elle ne peut pas recevoir son courrier. </w:t>
      </w:r>
    </w:p>
    <w:p w:rsidR="00C40223" w:rsidRPr="00C40223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C40223" w:rsidRPr="00C40223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b/>
          <w:color w:val="C90081" w:themeColor="accent3"/>
        </w:rPr>
      </w:pPr>
    </w:p>
    <w:p w:rsidR="00C40223" w:rsidRPr="00C40223" w:rsidRDefault="00A23126" w:rsidP="00C40223">
      <w:pPr>
        <w:autoSpaceDE w:val="0"/>
        <w:autoSpaceDN w:val="0"/>
        <w:adjustRightInd w:val="0"/>
        <w:spacing w:line="240" w:lineRule="auto"/>
        <w:jc w:val="both"/>
        <w:rPr>
          <w:b/>
          <w:color w:val="C90081" w:themeColor="accent3"/>
        </w:rPr>
      </w:pPr>
      <w:r>
        <w:rPr>
          <w:b/>
          <w:color w:val="C90081" w:themeColor="accent3"/>
        </w:rPr>
        <w:lastRenderedPageBreak/>
        <w:t xml:space="preserve">Est-ce qu'un organisme </w:t>
      </w:r>
      <w:r w:rsidR="00C40223">
        <w:rPr>
          <w:b/>
          <w:color w:val="C90081" w:themeColor="accent3"/>
        </w:rPr>
        <w:t xml:space="preserve">peut adresser </w:t>
      </w:r>
      <w:r w:rsidR="007C5477">
        <w:rPr>
          <w:b/>
          <w:color w:val="C90081" w:themeColor="accent3"/>
        </w:rPr>
        <w:t xml:space="preserve">au CCAS </w:t>
      </w:r>
      <w:r w:rsidR="00C40223">
        <w:rPr>
          <w:b/>
          <w:color w:val="C90081" w:themeColor="accent3"/>
        </w:rPr>
        <w:t>des personnes qui ont déclarées l'adresse de leur h</w:t>
      </w:r>
      <w:r>
        <w:rPr>
          <w:b/>
          <w:color w:val="C90081" w:themeColor="accent3"/>
        </w:rPr>
        <w:t>ébergeant pour ouvrir leurs droits</w:t>
      </w:r>
      <w:r w:rsidR="007C5477">
        <w:rPr>
          <w:b/>
          <w:color w:val="C90081" w:themeColor="accent3"/>
        </w:rPr>
        <w:t xml:space="preserve"> </w:t>
      </w:r>
      <w:r w:rsidR="00C40223" w:rsidRPr="00C40223">
        <w:rPr>
          <w:b/>
          <w:color w:val="C90081" w:themeColor="accent3"/>
        </w:rPr>
        <w:t>?</w:t>
      </w:r>
    </w:p>
    <w:p w:rsidR="00C40223" w:rsidRDefault="00C40223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</w:p>
    <w:p w:rsidR="0011229C" w:rsidRPr="00C40223" w:rsidRDefault="00A23126" w:rsidP="00C40223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Non, l</w:t>
      </w:r>
      <w:r w:rsidR="0011229C" w:rsidRPr="00C40223">
        <w:rPr>
          <w:rFonts w:ascii="Arial" w:eastAsiaTheme="minorHAnsi" w:hAnsi="Arial" w:cs="Arial"/>
        </w:rPr>
        <w:t>es organismes payeurs ou les services fiscaux doivent respecter le principe déclaratif de</w:t>
      </w:r>
      <w:r w:rsidR="00C40223" w:rsidRPr="00C40223">
        <w:rPr>
          <w:rFonts w:ascii="Arial" w:eastAsiaTheme="minorHAnsi" w:hAnsi="Arial" w:cs="Arial"/>
        </w:rPr>
        <w:t xml:space="preserve"> </w:t>
      </w:r>
      <w:r w:rsidR="0011229C" w:rsidRPr="00C40223">
        <w:rPr>
          <w:rFonts w:ascii="Arial" w:eastAsiaTheme="minorHAnsi" w:hAnsi="Arial" w:cs="Arial"/>
        </w:rPr>
        <w:t>l’adresse et n’ont pas à orienter des personnes vers le dispositif de domiciliation dès lors que</w:t>
      </w:r>
      <w:r w:rsidR="00C40223" w:rsidRPr="00C40223">
        <w:rPr>
          <w:rFonts w:ascii="Arial" w:eastAsiaTheme="minorHAnsi" w:hAnsi="Arial" w:cs="Arial"/>
        </w:rPr>
        <w:t xml:space="preserve"> </w:t>
      </w:r>
      <w:r w:rsidR="0011229C" w:rsidRPr="00C40223">
        <w:rPr>
          <w:rFonts w:ascii="Arial" w:eastAsiaTheme="minorHAnsi" w:hAnsi="Arial" w:cs="Arial"/>
        </w:rPr>
        <w:t>celles-ci disposent d’une adresse pour l’ouverture de leurs droits.</w:t>
      </w:r>
    </w:p>
    <w:p w:rsidR="0011229C" w:rsidRPr="00C40223" w:rsidRDefault="0011229C" w:rsidP="0011229C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</w:rPr>
      </w:pPr>
    </w:p>
    <w:p w:rsidR="0011229C" w:rsidRDefault="0011229C" w:rsidP="0011229C">
      <w:pPr>
        <w:autoSpaceDE w:val="0"/>
        <w:autoSpaceDN w:val="0"/>
        <w:adjustRightInd w:val="0"/>
        <w:spacing w:line="240" w:lineRule="auto"/>
        <w:rPr>
          <w:b/>
          <w:color w:val="C90081" w:themeColor="accent3"/>
        </w:rPr>
      </w:pPr>
    </w:p>
    <w:p w:rsidR="00E25F6D" w:rsidRDefault="00E25F6D" w:rsidP="00E25F6D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E25F6D" w:rsidRDefault="00E25F6D" w:rsidP="00E25F6D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  <w:highlight w:val="yellow"/>
        </w:rPr>
      </w:pPr>
      <w:r>
        <w:rPr>
          <w:rFonts w:asciiTheme="majorHAnsi" w:eastAsiaTheme="minorHAnsi" w:hAnsiTheme="majorHAnsi" w:cstheme="majorHAnsi"/>
          <w:szCs w:val="20"/>
        </w:rPr>
        <w:t xml:space="preserve">Pour aller plus loin : </w:t>
      </w:r>
      <w:r>
        <w:rPr>
          <w:rFonts w:asciiTheme="majorHAnsi" w:eastAsiaTheme="minorHAnsi" w:hAnsiTheme="majorHAnsi" w:cstheme="majorHAnsi"/>
          <w:szCs w:val="20"/>
          <w:highlight w:val="yellow"/>
        </w:rPr>
        <w:t>la « boite à outils » domiciliation de l’UNCCAS</w:t>
      </w:r>
    </w:p>
    <w:p w:rsidR="00E25F6D" w:rsidRPr="0011229C" w:rsidRDefault="00E25F6D" w:rsidP="0011229C">
      <w:pPr>
        <w:autoSpaceDE w:val="0"/>
        <w:autoSpaceDN w:val="0"/>
        <w:adjustRightInd w:val="0"/>
        <w:spacing w:line="240" w:lineRule="auto"/>
        <w:rPr>
          <w:b/>
          <w:color w:val="C90081" w:themeColor="accent3"/>
        </w:rPr>
      </w:pPr>
    </w:p>
    <w:sectPr w:rsidR="00E25F6D" w:rsidRPr="0011229C" w:rsidSect="00840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635C8"/>
    <w:multiLevelType w:val="hybridMultilevel"/>
    <w:tmpl w:val="9BD22E92"/>
    <w:lvl w:ilvl="0" w:tplc="1E7E4A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229AF"/>
    <w:multiLevelType w:val="hybridMultilevel"/>
    <w:tmpl w:val="CA526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915A4"/>
    <w:multiLevelType w:val="hybridMultilevel"/>
    <w:tmpl w:val="841249A4"/>
    <w:lvl w:ilvl="0" w:tplc="64661576">
      <w:start w:val="1"/>
      <w:numFmt w:val="bullet"/>
      <w:pStyle w:val="Paragraphedeliste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229C"/>
    <w:rsid w:val="00017B99"/>
    <w:rsid w:val="00024A4D"/>
    <w:rsid w:val="00033F43"/>
    <w:rsid w:val="00034065"/>
    <w:rsid w:val="00046B9F"/>
    <w:rsid w:val="00047D60"/>
    <w:rsid w:val="00054B0F"/>
    <w:rsid w:val="00056317"/>
    <w:rsid w:val="00062F9F"/>
    <w:rsid w:val="00065BE4"/>
    <w:rsid w:val="000C02F4"/>
    <w:rsid w:val="000C3703"/>
    <w:rsid w:val="000E24E7"/>
    <w:rsid w:val="000E77D7"/>
    <w:rsid w:val="000E7F31"/>
    <w:rsid w:val="0011229C"/>
    <w:rsid w:val="0013330B"/>
    <w:rsid w:val="0014305C"/>
    <w:rsid w:val="001438EF"/>
    <w:rsid w:val="001544BF"/>
    <w:rsid w:val="00160156"/>
    <w:rsid w:val="00195208"/>
    <w:rsid w:val="001A3151"/>
    <w:rsid w:val="001A66D4"/>
    <w:rsid w:val="001E3B0D"/>
    <w:rsid w:val="001F578B"/>
    <w:rsid w:val="0020479D"/>
    <w:rsid w:val="002301BC"/>
    <w:rsid w:val="002309EB"/>
    <w:rsid w:val="00235B9F"/>
    <w:rsid w:val="00247AAD"/>
    <w:rsid w:val="002850C9"/>
    <w:rsid w:val="002B4277"/>
    <w:rsid w:val="00301E8E"/>
    <w:rsid w:val="003463E8"/>
    <w:rsid w:val="003531CE"/>
    <w:rsid w:val="0037397F"/>
    <w:rsid w:val="00384E89"/>
    <w:rsid w:val="00390955"/>
    <w:rsid w:val="003938EA"/>
    <w:rsid w:val="003C1206"/>
    <w:rsid w:val="003E4E01"/>
    <w:rsid w:val="00400787"/>
    <w:rsid w:val="004123DE"/>
    <w:rsid w:val="00416C95"/>
    <w:rsid w:val="00446667"/>
    <w:rsid w:val="0044685C"/>
    <w:rsid w:val="004607CB"/>
    <w:rsid w:val="00462387"/>
    <w:rsid w:val="00467045"/>
    <w:rsid w:val="00482952"/>
    <w:rsid w:val="004937A5"/>
    <w:rsid w:val="004D172C"/>
    <w:rsid w:val="004D36BD"/>
    <w:rsid w:val="004D73B7"/>
    <w:rsid w:val="00504060"/>
    <w:rsid w:val="00505121"/>
    <w:rsid w:val="0052437D"/>
    <w:rsid w:val="00526992"/>
    <w:rsid w:val="00542317"/>
    <w:rsid w:val="005B019B"/>
    <w:rsid w:val="005B504D"/>
    <w:rsid w:val="005C7FD5"/>
    <w:rsid w:val="005F02B8"/>
    <w:rsid w:val="006248F5"/>
    <w:rsid w:val="006369D5"/>
    <w:rsid w:val="00653ECC"/>
    <w:rsid w:val="00656003"/>
    <w:rsid w:val="00670271"/>
    <w:rsid w:val="006765FC"/>
    <w:rsid w:val="00682E5E"/>
    <w:rsid w:val="006B053A"/>
    <w:rsid w:val="006C126B"/>
    <w:rsid w:val="006D23FC"/>
    <w:rsid w:val="006F681F"/>
    <w:rsid w:val="00702D4F"/>
    <w:rsid w:val="0070659F"/>
    <w:rsid w:val="00715EE1"/>
    <w:rsid w:val="00743B1B"/>
    <w:rsid w:val="0076042C"/>
    <w:rsid w:val="00763E3A"/>
    <w:rsid w:val="00766736"/>
    <w:rsid w:val="0077188A"/>
    <w:rsid w:val="00772AD2"/>
    <w:rsid w:val="007866F8"/>
    <w:rsid w:val="007B1057"/>
    <w:rsid w:val="007B3894"/>
    <w:rsid w:val="007B5681"/>
    <w:rsid w:val="007C4501"/>
    <w:rsid w:val="007C5477"/>
    <w:rsid w:val="007D152C"/>
    <w:rsid w:val="007D1AF6"/>
    <w:rsid w:val="007F69E7"/>
    <w:rsid w:val="0080219C"/>
    <w:rsid w:val="0081486D"/>
    <w:rsid w:val="00826AF9"/>
    <w:rsid w:val="00835D4B"/>
    <w:rsid w:val="00840F3A"/>
    <w:rsid w:val="008621EC"/>
    <w:rsid w:val="008946D7"/>
    <w:rsid w:val="008F1EF7"/>
    <w:rsid w:val="00900A25"/>
    <w:rsid w:val="00930A1A"/>
    <w:rsid w:val="00937B82"/>
    <w:rsid w:val="009538B6"/>
    <w:rsid w:val="009562D3"/>
    <w:rsid w:val="009712AB"/>
    <w:rsid w:val="009A1D52"/>
    <w:rsid w:val="009A2A71"/>
    <w:rsid w:val="009C3923"/>
    <w:rsid w:val="009D43D8"/>
    <w:rsid w:val="009D43E5"/>
    <w:rsid w:val="009D7F1E"/>
    <w:rsid w:val="009E144B"/>
    <w:rsid w:val="009E322C"/>
    <w:rsid w:val="009F76D7"/>
    <w:rsid w:val="00A23126"/>
    <w:rsid w:val="00A24817"/>
    <w:rsid w:val="00AA3504"/>
    <w:rsid w:val="00AB0919"/>
    <w:rsid w:val="00AC5F9D"/>
    <w:rsid w:val="00AD38C2"/>
    <w:rsid w:val="00AF14ED"/>
    <w:rsid w:val="00B22AB4"/>
    <w:rsid w:val="00B326A7"/>
    <w:rsid w:val="00B41A49"/>
    <w:rsid w:val="00B44EB1"/>
    <w:rsid w:val="00B529D8"/>
    <w:rsid w:val="00B60146"/>
    <w:rsid w:val="00B83527"/>
    <w:rsid w:val="00BA0CA5"/>
    <w:rsid w:val="00BD5C96"/>
    <w:rsid w:val="00BF2A78"/>
    <w:rsid w:val="00C00021"/>
    <w:rsid w:val="00C0223F"/>
    <w:rsid w:val="00C257E4"/>
    <w:rsid w:val="00C40223"/>
    <w:rsid w:val="00C661E6"/>
    <w:rsid w:val="00C854EC"/>
    <w:rsid w:val="00CC6438"/>
    <w:rsid w:val="00D041AC"/>
    <w:rsid w:val="00D21151"/>
    <w:rsid w:val="00D44954"/>
    <w:rsid w:val="00D76912"/>
    <w:rsid w:val="00DA1A97"/>
    <w:rsid w:val="00DA24F3"/>
    <w:rsid w:val="00DC4160"/>
    <w:rsid w:val="00E120E1"/>
    <w:rsid w:val="00E21985"/>
    <w:rsid w:val="00E25F6D"/>
    <w:rsid w:val="00E66447"/>
    <w:rsid w:val="00E93B3C"/>
    <w:rsid w:val="00EA72A5"/>
    <w:rsid w:val="00EB1489"/>
    <w:rsid w:val="00EB6907"/>
    <w:rsid w:val="00EC30FD"/>
    <w:rsid w:val="00EC5BE1"/>
    <w:rsid w:val="00EE2DB8"/>
    <w:rsid w:val="00F118D3"/>
    <w:rsid w:val="00F50FE2"/>
    <w:rsid w:val="00F6230A"/>
    <w:rsid w:val="00F63174"/>
    <w:rsid w:val="00FB1744"/>
    <w:rsid w:val="00FB3770"/>
    <w:rsid w:val="00FB571D"/>
    <w:rsid w:val="00FC1F4F"/>
    <w:rsid w:val="00FD63FF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85F55-3F1E-42BF-AF49-F898058A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6A7"/>
    <w:pPr>
      <w:spacing w:line="276" w:lineRule="auto"/>
    </w:pPr>
    <w:rPr>
      <w:rFonts w:asciiTheme="minorHAnsi" w:eastAsiaTheme="minorEastAsia" w:hAnsiTheme="minorHAnsi" w:cstheme="minorBidi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B326A7"/>
    <w:pPr>
      <w:spacing w:line="240" w:lineRule="auto"/>
      <w:ind w:firstLine="142"/>
      <w:jc w:val="center"/>
      <w:outlineLvl w:val="0"/>
    </w:pPr>
    <w:rPr>
      <w:rFonts w:asciiTheme="majorHAnsi" w:eastAsiaTheme="minorHAnsi" w:hAnsiTheme="majorHAnsi" w:cs="Arial"/>
      <w:b/>
      <w:color w:val="005B99" w:themeColor="accent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B326A7"/>
    <w:pPr>
      <w:keepNext/>
      <w:spacing w:before="240" w:after="60"/>
      <w:jc w:val="both"/>
      <w:outlineLvl w:val="1"/>
    </w:pPr>
    <w:rPr>
      <w:rFonts w:ascii="Arial" w:eastAsiaTheme="minorHAnsi" w:hAnsi="Arial" w:cs="Arial"/>
      <w:b/>
      <w:bCs/>
      <w:iCs/>
      <w:color w:val="C90081" w:themeColor="accent3"/>
      <w:sz w:val="22"/>
      <w:szCs w:val="28"/>
    </w:rPr>
  </w:style>
  <w:style w:type="paragraph" w:styleId="Titre3">
    <w:name w:val="heading 3"/>
    <w:basedOn w:val="Titre2"/>
    <w:next w:val="Normal"/>
    <w:link w:val="Titre3Car"/>
    <w:uiPriority w:val="9"/>
    <w:qFormat/>
    <w:rsid w:val="00B326A7"/>
    <w:pPr>
      <w:spacing w:line="360" w:lineRule="auto"/>
      <w:ind w:left="589" w:hanging="589"/>
      <w:outlineLvl w:val="2"/>
    </w:pPr>
    <w:rPr>
      <w:rFonts w:asciiTheme="majorHAnsi" w:hAnsiTheme="majorHAnsi"/>
      <w:b w:val="0"/>
      <w:color w:val="005B99" w:themeColor="accent1"/>
      <w:sz w:val="20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26A7"/>
    <w:rPr>
      <w:rFonts w:asciiTheme="majorHAnsi" w:hAnsiTheme="majorHAnsi" w:cs="Arial"/>
      <w:b/>
      <w:color w:val="005B99" w:themeColor="accent1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B326A7"/>
    <w:rPr>
      <w:rFonts w:ascii="Arial" w:hAnsi="Arial" w:cs="Arial"/>
      <w:b/>
      <w:bCs/>
      <w:iCs/>
      <w:color w:val="C90081" w:themeColor="accent3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326A7"/>
    <w:rPr>
      <w:rFonts w:asciiTheme="majorHAnsi" w:hAnsiTheme="majorHAnsi" w:cs="Arial"/>
      <w:bCs/>
      <w:iCs/>
      <w:color w:val="005B99" w:themeColor="accent1"/>
      <w:sz w:val="20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26A7"/>
    <w:pPr>
      <w:numPr>
        <w:ilvl w:val="1"/>
      </w:numPr>
    </w:pPr>
    <w:rPr>
      <w:rFonts w:asciiTheme="majorHAnsi" w:eastAsiaTheme="majorEastAsia" w:hAnsiTheme="majorHAnsi" w:cstheme="majorBidi"/>
      <w:i/>
      <w:iCs/>
      <w:color w:val="005B99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326A7"/>
    <w:rPr>
      <w:rFonts w:asciiTheme="majorHAnsi" w:eastAsiaTheme="majorEastAsia" w:hAnsiTheme="majorHAnsi" w:cstheme="majorBidi"/>
      <w:i/>
      <w:iCs/>
      <w:color w:val="005B99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B326A7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B326A7"/>
    <w:rPr>
      <w:rFonts w:cs="Times New Roman"/>
      <w:i/>
      <w:iCs/>
    </w:rPr>
  </w:style>
  <w:style w:type="paragraph" w:styleId="Sansinterligne">
    <w:name w:val="No Spacing"/>
    <w:uiPriority w:val="1"/>
    <w:qFormat/>
    <w:rsid w:val="00B326A7"/>
    <w:rPr>
      <w:rFonts w:asciiTheme="minorHAnsi" w:hAnsiTheme="minorHAnsi"/>
      <w:sz w:val="20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B326A7"/>
    <w:pPr>
      <w:numPr>
        <w:numId w:val="1"/>
      </w:numPr>
    </w:pPr>
    <w:rPr>
      <w:rFonts w:eastAsiaTheme="minorHAnsi" w:cstheme="minorHAnsi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26A7"/>
    <w:rPr>
      <w:rFonts w:asciiTheme="minorHAnsi" w:hAnsiTheme="minorHAnsi" w:cstheme="minorHAnsi"/>
      <w:sz w:val="20"/>
      <w:szCs w:val="24"/>
    </w:rPr>
  </w:style>
  <w:style w:type="character" w:styleId="Titredulivre">
    <w:name w:val="Book Title"/>
    <w:basedOn w:val="Policepardfaut"/>
    <w:uiPriority w:val="33"/>
    <w:qFormat/>
    <w:rsid w:val="00B326A7"/>
    <w:rPr>
      <w:b/>
      <w:bCs/>
      <w:smallCaps/>
      <w:spacing w:val="5"/>
    </w:rPr>
  </w:style>
  <w:style w:type="paragraph" w:customStyle="1" w:styleId="Paragraphedeliste1">
    <w:name w:val="Paragraphe de liste1"/>
    <w:basedOn w:val="Normal"/>
    <w:qFormat/>
    <w:rsid w:val="00B326A7"/>
    <w:pPr>
      <w:contextualSpacing/>
    </w:pPr>
    <w:rPr>
      <w:rFonts w:ascii="Arial" w:eastAsia="PMingLiU" w:hAnsi="Arial" w:cs="Arial"/>
      <w:lang w:eastAsia="zh-TW" w:bidi="he-IL"/>
    </w:rPr>
  </w:style>
  <w:style w:type="character" w:styleId="Lienhypertexte">
    <w:name w:val="Hyperlink"/>
    <w:basedOn w:val="Policepardfaut"/>
    <w:uiPriority w:val="99"/>
    <w:unhideWhenUsed/>
    <w:rsid w:val="00C402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40223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17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172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affichCode.do;jsessionid=8D276605989380EF71279521B26234D0.tpdila13v_1?idSectionTA=LEGISCTA000031370017&amp;cidTexte=LEGITEXT000031366350&amp;dateTexte=2016100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egifrance.gouv.fr/affichCodeArticle.do?cidTexte=LEGITEXT000031366350&amp;idArticle=LEGIARTI0000313673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irculaires.legifrance.gouv.fr/pdf/2016/07/cir_41117.pdf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UNCCA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B99"/>
      </a:accent1>
      <a:accent2>
        <a:srgbClr val="FFC61E"/>
      </a:accent2>
      <a:accent3>
        <a:srgbClr val="C90081"/>
      </a:accent3>
      <a:accent4>
        <a:srgbClr val="56AA1C"/>
      </a:accent4>
      <a:accent5>
        <a:srgbClr val="F77F00"/>
      </a:accent5>
      <a:accent6>
        <a:srgbClr val="00A6EB"/>
      </a:accent6>
      <a:hlink>
        <a:srgbClr val="0000FF"/>
      </a:hlink>
      <a:folHlink>
        <a:srgbClr val="800080"/>
      </a:folHlink>
    </a:clrScheme>
    <a:fontScheme name="UNCCA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</dc:creator>
  <cp:keywords/>
  <dc:description/>
  <cp:lastModifiedBy>Antoine MATH</cp:lastModifiedBy>
  <cp:revision>2</cp:revision>
  <dcterms:created xsi:type="dcterms:W3CDTF">2019-02-12T10:32:00Z</dcterms:created>
  <dcterms:modified xsi:type="dcterms:W3CDTF">2019-02-12T10:32:00Z</dcterms:modified>
</cp:coreProperties>
</file>