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B61" w:rsidRPr="00D80503" w:rsidRDefault="00226B61">
      <w:pPr>
        <w:rPr>
          <w:rFonts w:ascii="Times New Roman" w:hAnsi="Times New Roman" w:cs="Times New Roman"/>
          <w:b/>
          <w:bCs/>
          <w:u w:val="single"/>
        </w:rPr>
      </w:pPr>
      <w:r w:rsidRPr="00D80503">
        <w:rPr>
          <w:rFonts w:ascii="Times New Roman" w:hAnsi="Times New Roman" w:cs="Times New Roman"/>
          <w:b/>
          <w:bCs/>
          <w:u w:val="single"/>
        </w:rPr>
        <w:t>Immatriculation – décret n° 2022-292 du 1er mars 2022</w:t>
      </w:r>
    </w:p>
    <w:p w:rsidR="00226B61" w:rsidRPr="00D80503" w:rsidRDefault="00226B61">
      <w:pPr>
        <w:rPr>
          <w:rFonts w:ascii="Times New Roman" w:hAnsi="Times New Roman" w:cs="Times New Roman"/>
        </w:rPr>
      </w:pPr>
      <w:r w:rsidRPr="00D80503">
        <w:rPr>
          <w:rFonts w:ascii="Times New Roman" w:hAnsi="Times New Roman" w:cs="Times New Roman"/>
        </w:rPr>
        <w:t>ci-dessous un nouveau décret sur l’immatriculation</w:t>
      </w:r>
      <w:r w:rsidR="00AC4EFF" w:rsidRPr="00D80503">
        <w:rPr>
          <w:rFonts w:ascii="Times New Roman" w:hAnsi="Times New Roman" w:cs="Times New Roman"/>
        </w:rPr>
        <w:t>/identification</w:t>
      </w:r>
      <w:r w:rsidR="00457E29" w:rsidRPr="00D80503">
        <w:rPr>
          <w:rFonts w:ascii="Times New Roman" w:hAnsi="Times New Roman" w:cs="Times New Roman"/>
        </w:rPr>
        <w:t xml:space="preserve">. </w:t>
      </w:r>
      <w:r w:rsidR="00AC4EFF" w:rsidRPr="00D80503">
        <w:rPr>
          <w:rFonts w:ascii="Times New Roman" w:hAnsi="Times New Roman" w:cs="Times New Roman"/>
        </w:rPr>
        <w:t>Nb : ç</w:t>
      </w:r>
      <w:r w:rsidR="00457E29" w:rsidRPr="00D80503">
        <w:rPr>
          <w:rFonts w:ascii="Times New Roman" w:hAnsi="Times New Roman" w:cs="Times New Roman"/>
        </w:rPr>
        <w:t xml:space="preserve">a vaut pour les droits CAF, assurance maladie, </w:t>
      </w:r>
      <w:proofErr w:type="spellStart"/>
      <w:r w:rsidR="00457E29" w:rsidRPr="00D80503">
        <w:rPr>
          <w:rFonts w:ascii="Times New Roman" w:hAnsi="Times New Roman" w:cs="Times New Roman"/>
        </w:rPr>
        <w:t>etc</w:t>
      </w:r>
      <w:proofErr w:type="spellEnd"/>
      <w:r w:rsidR="00457E29" w:rsidRPr="00D80503">
        <w:rPr>
          <w:rFonts w:ascii="Times New Roman" w:hAnsi="Times New Roman" w:cs="Times New Roman"/>
        </w:rPr>
        <w:t>, bref, tous les droits « sécurité sociale »</w:t>
      </w:r>
      <w:r w:rsidR="00AC4EFF" w:rsidRPr="00D80503">
        <w:rPr>
          <w:rFonts w:ascii="Times New Roman" w:hAnsi="Times New Roman" w:cs="Times New Roman"/>
        </w:rPr>
        <w:t>. Et, de fait, surtout les droits CAF.</w:t>
      </w:r>
    </w:p>
    <w:p w:rsidR="000C4050" w:rsidRPr="00D80503" w:rsidRDefault="000C4050">
      <w:pPr>
        <w:rPr>
          <w:rFonts w:ascii="Times New Roman" w:hAnsi="Times New Roman" w:cs="Times New Roman"/>
        </w:rPr>
      </w:pPr>
      <w:r w:rsidRPr="00D80503">
        <w:rPr>
          <w:rFonts w:ascii="Times New Roman" w:hAnsi="Times New Roman" w:cs="Times New Roman"/>
        </w:rPr>
        <w:t xml:space="preserve">Nous rencontrons </w:t>
      </w:r>
      <w:proofErr w:type="spellStart"/>
      <w:r w:rsidRPr="00D80503">
        <w:rPr>
          <w:rFonts w:ascii="Times New Roman" w:hAnsi="Times New Roman" w:cs="Times New Roman"/>
        </w:rPr>
        <w:t>tou-tes</w:t>
      </w:r>
      <w:proofErr w:type="spellEnd"/>
      <w:r w:rsidRPr="00D80503">
        <w:rPr>
          <w:rFonts w:ascii="Times New Roman" w:hAnsi="Times New Roman" w:cs="Times New Roman"/>
        </w:rPr>
        <w:t xml:space="preserve"> des problèmes avec les CAF, CPAM.. sur ce sujet complexe.</w:t>
      </w:r>
    </w:p>
    <w:p w:rsidR="00971D38" w:rsidRDefault="00971D38">
      <w:pPr>
        <w:rPr>
          <w:rFonts w:ascii="Times New Roman" w:hAnsi="Times New Roman" w:cs="Times New Roman"/>
        </w:rPr>
      </w:pPr>
    </w:p>
    <w:p w:rsidR="00226B61" w:rsidRPr="00971D38" w:rsidRDefault="00971D38">
      <w:pPr>
        <w:rPr>
          <w:rFonts w:ascii="Times New Roman" w:hAnsi="Times New Roman" w:cs="Times New Roman"/>
          <w:sz w:val="28"/>
          <w:szCs w:val="28"/>
        </w:rPr>
      </w:pPr>
      <w:r w:rsidRPr="00971D38">
        <w:rPr>
          <w:rFonts w:ascii="Times New Roman" w:hAnsi="Times New Roman" w:cs="Times New Roman"/>
          <w:sz w:val="28"/>
          <w:szCs w:val="28"/>
        </w:rPr>
        <w:t>15</w:t>
      </w:r>
      <w:r w:rsidR="00226B61" w:rsidRPr="00971D38">
        <w:rPr>
          <w:rFonts w:ascii="Times New Roman" w:hAnsi="Times New Roman" w:cs="Times New Roman"/>
          <w:sz w:val="28"/>
          <w:szCs w:val="28"/>
        </w:rPr>
        <w:t xml:space="preserve"> </w:t>
      </w:r>
      <w:r w:rsidR="00A70244" w:rsidRPr="00971D38">
        <w:rPr>
          <w:rFonts w:ascii="Times New Roman" w:hAnsi="Times New Roman" w:cs="Times New Roman"/>
          <w:sz w:val="28"/>
          <w:szCs w:val="28"/>
        </w:rPr>
        <w:t>commentaires</w:t>
      </w:r>
      <w:r>
        <w:rPr>
          <w:rFonts w:ascii="Times New Roman" w:hAnsi="Times New Roman" w:cs="Times New Roman"/>
          <w:sz w:val="28"/>
          <w:szCs w:val="28"/>
        </w:rPr>
        <w:t xml:space="preserve"> ( ! – oui c’est complexe)</w:t>
      </w:r>
    </w:p>
    <w:p w:rsidR="00D80503" w:rsidRDefault="00D80503">
      <w:pPr>
        <w:rPr>
          <w:rFonts w:ascii="Times New Roman" w:hAnsi="Times New Roman" w:cs="Times New Roman"/>
        </w:rPr>
      </w:pPr>
    </w:p>
    <w:p w:rsidR="00226B61" w:rsidRPr="00D80503" w:rsidRDefault="00226B61">
      <w:pPr>
        <w:rPr>
          <w:rFonts w:ascii="Times New Roman" w:hAnsi="Times New Roman" w:cs="Times New Roman"/>
        </w:rPr>
      </w:pPr>
      <w:r w:rsidRPr="00D80503">
        <w:rPr>
          <w:rFonts w:ascii="Times New Roman" w:hAnsi="Times New Roman" w:cs="Times New Roman"/>
        </w:rPr>
        <w:t xml:space="preserve">1) </w:t>
      </w:r>
      <w:r w:rsidR="00D80503" w:rsidRPr="00D80503">
        <w:rPr>
          <w:rFonts w:ascii="Times New Roman" w:hAnsi="Times New Roman" w:cs="Times New Roman"/>
        </w:rPr>
        <w:t>Vocabulaire (1) : é</w:t>
      </w:r>
      <w:r w:rsidRPr="00D80503">
        <w:rPr>
          <w:rFonts w:ascii="Times New Roman" w:hAnsi="Times New Roman" w:cs="Times New Roman"/>
        </w:rPr>
        <w:t>tonnant que ce décret ait le terme « immatriculation » dans le titre alors que ce terme est supposé avoir été remplacé (a été remplacé dans le code de la sécurité sociale presque partout) par le terme « identification » ou « procédure d’identification »</w:t>
      </w:r>
      <w:r w:rsidR="0064718F" w:rsidRPr="00D80503">
        <w:rPr>
          <w:rFonts w:ascii="Times New Roman" w:hAnsi="Times New Roman" w:cs="Times New Roman"/>
        </w:rPr>
        <w:t>. D’ailleurs le terme « immatriculation » n’apparaît dans les articles du code de la sécurité sociale (CSS) créés par ce décret.</w:t>
      </w:r>
    </w:p>
    <w:p w:rsidR="00F26E2A" w:rsidRDefault="00F26E2A">
      <w:pPr>
        <w:rPr>
          <w:rFonts w:ascii="Times New Roman" w:hAnsi="Times New Roman" w:cs="Times New Roman"/>
        </w:rPr>
      </w:pPr>
    </w:p>
    <w:p w:rsidR="00D80503" w:rsidRPr="00D80503" w:rsidRDefault="00D80503">
      <w:pPr>
        <w:rPr>
          <w:rFonts w:ascii="Times New Roman" w:hAnsi="Times New Roman" w:cs="Times New Roman"/>
        </w:rPr>
      </w:pPr>
      <w:r w:rsidRPr="00D80503">
        <w:rPr>
          <w:rFonts w:ascii="Times New Roman" w:hAnsi="Times New Roman" w:cs="Times New Roman"/>
        </w:rPr>
        <w:t xml:space="preserve">2) Vocabulaire (2) :le « numéro </w:t>
      </w:r>
      <w:r w:rsidRPr="00D80503">
        <w:rPr>
          <w:rFonts w:ascii="Times New Roman" w:hAnsi="Times New Roman" w:cs="Times New Roman"/>
          <w:u w:val="single"/>
        </w:rPr>
        <w:t>identifiant</w:t>
      </w:r>
      <w:r w:rsidRPr="00D80503">
        <w:rPr>
          <w:rFonts w:ascii="Times New Roman" w:hAnsi="Times New Roman" w:cs="Times New Roman"/>
        </w:rPr>
        <w:t xml:space="preserve"> d’attente » est remplacé par le « numéro d’</w:t>
      </w:r>
      <w:r w:rsidRPr="00D80503">
        <w:rPr>
          <w:rFonts w:ascii="Times New Roman" w:hAnsi="Times New Roman" w:cs="Times New Roman"/>
          <w:u w:val="single"/>
        </w:rPr>
        <w:t>identification</w:t>
      </w:r>
      <w:r w:rsidRPr="00D80503">
        <w:rPr>
          <w:rFonts w:ascii="Times New Roman" w:hAnsi="Times New Roman" w:cs="Times New Roman"/>
        </w:rPr>
        <w:t xml:space="preserve"> d’attente » (NIA)</w:t>
      </w:r>
    </w:p>
    <w:p w:rsidR="00F26E2A" w:rsidRDefault="00F26E2A" w:rsidP="00F26E2A">
      <w:pPr>
        <w:rPr>
          <w:rFonts w:ascii="Times New Roman" w:hAnsi="Times New Roman" w:cs="Times New Roman"/>
        </w:rPr>
      </w:pPr>
    </w:p>
    <w:p w:rsidR="00F26E2A" w:rsidRPr="00F26E2A" w:rsidRDefault="00F26E2A" w:rsidP="00F26E2A">
      <w:pPr>
        <w:rPr>
          <w:rFonts w:ascii="Times New Roman" w:eastAsia="Times New Roman" w:hAnsi="Times New Roman" w:cs="Times New Roman"/>
          <w:lang w:eastAsia="fr-FR"/>
        </w:rPr>
      </w:pPr>
      <w:r w:rsidRPr="00F26E2A">
        <w:rPr>
          <w:rFonts w:ascii="Times New Roman" w:hAnsi="Times New Roman" w:cs="Times New Roman"/>
        </w:rPr>
        <w:t xml:space="preserve">3) </w:t>
      </w:r>
      <w:r w:rsidRPr="00F26E2A">
        <w:rPr>
          <w:rFonts w:ascii="Times New Roman" w:eastAsia="Times New Roman" w:hAnsi="Times New Roman" w:cs="Times New Roman"/>
          <w:lang w:eastAsia="fr-FR"/>
        </w:rPr>
        <w:t>Eléments de contextes sur le NIA</w:t>
      </w:r>
    </w:p>
    <w:p w:rsidR="00F26E2A" w:rsidRPr="00F26E2A" w:rsidRDefault="00F26E2A" w:rsidP="00F26E2A">
      <w:pPr>
        <w:rPr>
          <w:rFonts w:ascii="Times New Roman" w:eastAsia="Times New Roman" w:hAnsi="Times New Roman" w:cs="Times New Roman"/>
          <w:lang w:eastAsia="fr-FR"/>
        </w:rPr>
      </w:pPr>
      <w:r w:rsidRPr="00F26E2A">
        <w:rPr>
          <w:rFonts w:ascii="Times New Roman" w:eastAsia="Times New Roman" w:hAnsi="Times New Roman" w:cs="Times New Roman"/>
          <w:lang w:eastAsia="fr-FR"/>
        </w:rPr>
        <w:t>Le NIA ne doit pas être confondu avec tous les n° provisoires, NTT, n° attribués aux bénéficiaires de l’AME, etc.</w:t>
      </w:r>
    </w:p>
    <w:p w:rsidR="00F26E2A" w:rsidRPr="00F26E2A" w:rsidRDefault="00F26E2A" w:rsidP="00F26E2A">
      <w:pPr>
        <w:rPr>
          <w:rFonts w:ascii="Times New Roman" w:hAnsi="Times New Roman" w:cs="Times New Roman"/>
          <w:lang w:eastAsia="fr-FR"/>
        </w:rPr>
      </w:pPr>
      <w:r w:rsidRPr="00F26E2A">
        <w:rPr>
          <w:rFonts w:ascii="Times New Roman" w:eastAsia="Times New Roman" w:hAnsi="Times New Roman" w:cs="Times New Roman"/>
          <w:lang w:eastAsia="fr-FR"/>
        </w:rPr>
        <w:t xml:space="preserve">Prévu (par décret) depuis 2009 (circulaire en 2012), le NIA a été mis en œuvre par les CAF à compter d’avril 2017, par les caisses </w:t>
      </w:r>
      <w:proofErr w:type="spellStart"/>
      <w:r w:rsidRPr="00F26E2A">
        <w:rPr>
          <w:rFonts w:ascii="Times New Roman" w:hAnsi="Times New Roman" w:cs="Times New Roman"/>
          <w:lang w:eastAsia="fr-FR"/>
        </w:rPr>
        <w:t>Msa</w:t>
      </w:r>
      <w:proofErr w:type="spellEnd"/>
      <w:r w:rsidRPr="00F26E2A">
        <w:rPr>
          <w:rFonts w:ascii="Times New Roman" w:hAnsi="Times New Roman" w:cs="Times New Roman"/>
          <w:lang w:eastAsia="fr-FR"/>
        </w:rPr>
        <w:t xml:space="preserve"> depuis juillet 2020 et </w:t>
      </w:r>
      <w:r w:rsidRPr="00F26E2A">
        <w:rPr>
          <w:rFonts w:ascii="Times New Roman" w:hAnsi="Times New Roman" w:cs="Times New Roman"/>
          <w:u w:val="single"/>
          <w:lang w:eastAsia="fr-FR"/>
        </w:rPr>
        <w:t>par les Cpam depuis novembre 2021</w:t>
      </w:r>
      <w:r w:rsidRPr="00F26E2A">
        <w:rPr>
          <w:rFonts w:ascii="Times New Roman" w:hAnsi="Times New Roman" w:cs="Times New Roman"/>
          <w:lang w:eastAsia="fr-FR"/>
        </w:rPr>
        <w:t>.</w:t>
      </w:r>
    </w:p>
    <w:p w:rsidR="00D80503" w:rsidRPr="00F26E2A" w:rsidRDefault="00F26E2A">
      <w:pPr>
        <w:rPr>
          <w:rFonts w:ascii="Times New Roman" w:hAnsi="Times New Roman" w:cs="Times New Roman"/>
        </w:rPr>
      </w:pPr>
      <w:r w:rsidRPr="00F26E2A">
        <w:rPr>
          <w:rFonts w:ascii="Times New Roman" w:hAnsi="Times New Roman" w:cs="Times New Roman"/>
        </w:rPr>
        <w:t>Le NIA, une fois « certifié » doit aboutir au NIR</w:t>
      </w:r>
    </w:p>
    <w:p w:rsidR="00F26E2A" w:rsidRDefault="00F26E2A">
      <w:pPr>
        <w:rPr>
          <w:rFonts w:ascii="Times New Roman" w:hAnsi="Times New Roman" w:cs="Times New Roman"/>
        </w:rPr>
      </w:pPr>
    </w:p>
    <w:p w:rsidR="00226B61" w:rsidRPr="00D80503" w:rsidRDefault="00F26E2A">
      <w:pPr>
        <w:rPr>
          <w:rFonts w:ascii="Times New Roman" w:hAnsi="Times New Roman" w:cs="Times New Roman"/>
        </w:rPr>
      </w:pPr>
      <w:r>
        <w:rPr>
          <w:rFonts w:ascii="Times New Roman" w:hAnsi="Times New Roman" w:cs="Times New Roman"/>
        </w:rPr>
        <w:t>4</w:t>
      </w:r>
      <w:r w:rsidR="00226B61" w:rsidRPr="00D80503">
        <w:rPr>
          <w:rFonts w:ascii="Times New Roman" w:hAnsi="Times New Roman" w:cs="Times New Roman"/>
        </w:rPr>
        <w:t>) Sur le sujet, deux outils</w:t>
      </w:r>
      <w:r w:rsidR="0064718F" w:rsidRPr="00D80503">
        <w:rPr>
          <w:rFonts w:ascii="Times New Roman" w:hAnsi="Times New Roman" w:cs="Times New Roman"/>
        </w:rPr>
        <w:t xml:space="preserve"> à conseiller</w:t>
      </w:r>
      <w:r w:rsidR="00226B61" w:rsidRPr="00D80503">
        <w:rPr>
          <w:rFonts w:ascii="Times New Roman" w:hAnsi="Times New Roman" w:cs="Times New Roman"/>
        </w:rPr>
        <w:t> :</w:t>
      </w:r>
    </w:p>
    <w:p w:rsidR="00226B61" w:rsidRPr="00D80503" w:rsidRDefault="00226B61">
      <w:pPr>
        <w:rPr>
          <w:rFonts w:ascii="Times New Roman" w:hAnsi="Times New Roman" w:cs="Times New Roman"/>
        </w:rPr>
      </w:pPr>
      <w:r w:rsidRPr="00D80503">
        <w:rPr>
          <w:rFonts w:ascii="Times New Roman" w:hAnsi="Times New Roman" w:cs="Times New Roman"/>
        </w:rPr>
        <w:t xml:space="preserve">- Prestations de sécurité sociale : justification de l’identité et procédure d’identification, note pratique, </w:t>
      </w:r>
      <w:proofErr w:type="spellStart"/>
      <w:r w:rsidRPr="00D80503">
        <w:rPr>
          <w:rFonts w:ascii="Times New Roman" w:hAnsi="Times New Roman" w:cs="Times New Roman"/>
        </w:rPr>
        <w:t>Comede</w:t>
      </w:r>
      <w:proofErr w:type="spellEnd"/>
      <w:r w:rsidRPr="00D80503">
        <w:rPr>
          <w:rFonts w:ascii="Times New Roman" w:hAnsi="Times New Roman" w:cs="Times New Roman"/>
        </w:rPr>
        <w:t>/Gisti, janvier 2021 (consultable et téléchargeable en ligne)</w:t>
      </w:r>
      <w:r w:rsidR="0064718F" w:rsidRPr="00D80503">
        <w:rPr>
          <w:rFonts w:ascii="Times New Roman" w:hAnsi="Times New Roman" w:cs="Times New Roman"/>
        </w:rPr>
        <w:t>. Cette note reste largement valable après ce décret.</w:t>
      </w:r>
    </w:p>
    <w:p w:rsidR="00226B61" w:rsidRPr="00D80503" w:rsidRDefault="00226B61">
      <w:pPr>
        <w:rPr>
          <w:rFonts w:ascii="Times New Roman" w:hAnsi="Times New Roman" w:cs="Times New Roman"/>
        </w:rPr>
      </w:pPr>
      <w:r w:rsidRPr="00D80503">
        <w:rPr>
          <w:rFonts w:ascii="Times New Roman" w:hAnsi="Times New Roman" w:cs="Times New Roman"/>
        </w:rPr>
        <w:t>- cette page ressources « </w:t>
      </w:r>
      <w:r w:rsidR="00A70244" w:rsidRPr="00D80503">
        <w:rPr>
          <w:rFonts w:ascii="Times New Roman" w:hAnsi="Times New Roman" w:cs="Times New Roman"/>
        </w:rPr>
        <w:t xml:space="preserve">Identité - État-civil -Identification - Immatriculation NIR » </w:t>
      </w:r>
      <w:hyperlink r:id="rId8" w:history="1">
        <w:r w:rsidR="00A70244" w:rsidRPr="00D80503">
          <w:rPr>
            <w:rStyle w:val="Lienhypertexte"/>
            <w:rFonts w:ascii="Times New Roman" w:hAnsi="Times New Roman" w:cs="Times New Roman"/>
          </w:rPr>
          <w:t>https://www.gisti.org/spip.php?article5939</w:t>
        </w:r>
      </w:hyperlink>
      <w:r w:rsidR="00A70244" w:rsidRPr="00D80503">
        <w:rPr>
          <w:rFonts w:ascii="Times New Roman" w:hAnsi="Times New Roman" w:cs="Times New Roman"/>
        </w:rPr>
        <w:t xml:space="preserve"> </w:t>
      </w:r>
    </w:p>
    <w:p w:rsidR="00AC4EFF" w:rsidRPr="00D80503" w:rsidRDefault="00AC4EFF">
      <w:pPr>
        <w:rPr>
          <w:rFonts w:ascii="Times New Roman" w:hAnsi="Times New Roman" w:cs="Times New Roman"/>
        </w:rPr>
      </w:pPr>
      <w:r w:rsidRPr="00D80503">
        <w:rPr>
          <w:rFonts w:ascii="Times New Roman" w:hAnsi="Times New Roman" w:cs="Times New Roman"/>
        </w:rPr>
        <w:t xml:space="preserve">(à compléter par le </w:t>
      </w:r>
      <w:r w:rsidRPr="00D80503">
        <w:rPr>
          <w:rFonts w:ascii="Times New Roman" w:hAnsi="Times New Roman" w:cs="Times New Roman"/>
        </w:rPr>
        <w:t>Guide de l’identification</w:t>
      </w:r>
      <w:r w:rsidR="00F26E2A">
        <w:rPr>
          <w:rFonts w:ascii="Times New Roman" w:hAnsi="Times New Roman" w:cs="Times New Roman"/>
        </w:rPr>
        <w:t xml:space="preserve"> </w:t>
      </w:r>
      <w:r w:rsidRPr="00D80503">
        <w:rPr>
          <w:rFonts w:ascii="Times New Roman" w:hAnsi="Times New Roman" w:cs="Times New Roman"/>
        </w:rPr>
        <w:t>2018 produit par la Direction de la sécurité sociale et l’Insee</w:t>
      </w:r>
      <w:r w:rsidRPr="00D80503">
        <w:rPr>
          <w:rFonts w:ascii="Times New Roman" w:hAnsi="Times New Roman" w:cs="Times New Roman"/>
        </w:rPr>
        <w:t>)</w:t>
      </w:r>
    </w:p>
    <w:p w:rsidR="00F26E2A" w:rsidRDefault="00F26E2A" w:rsidP="000818A4">
      <w:pPr>
        <w:rPr>
          <w:rFonts w:ascii="Times New Roman" w:hAnsi="Times New Roman" w:cs="Times New Roman"/>
        </w:rPr>
      </w:pPr>
    </w:p>
    <w:p w:rsidR="000818A4" w:rsidRPr="00D80503" w:rsidRDefault="00F26E2A" w:rsidP="000818A4">
      <w:pPr>
        <w:rPr>
          <w:rFonts w:ascii="Times New Roman" w:eastAsia="Times New Roman" w:hAnsi="Times New Roman" w:cs="Times New Roman"/>
          <w:lang w:eastAsia="fr-FR"/>
        </w:rPr>
      </w:pPr>
      <w:r>
        <w:rPr>
          <w:rFonts w:ascii="Times New Roman" w:hAnsi="Times New Roman" w:cs="Times New Roman"/>
        </w:rPr>
        <w:t>5</w:t>
      </w:r>
      <w:r w:rsidR="00A70244" w:rsidRPr="00D80503">
        <w:rPr>
          <w:rFonts w:ascii="Times New Roman" w:hAnsi="Times New Roman" w:cs="Times New Roman"/>
        </w:rPr>
        <w:t xml:space="preserve">) </w:t>
      </w:r>
      <w:r w:rsidR="000818A4" w:rsidRPr="00D80503">
        <w:rPr>
          <w:rFonts w:ascii="Times New Roman" w:hAnsi="Times New Roman" w:cs="Times New Roman"/>
        </w:rPr>
        <w:t>Ce décret « </w:t>
      </w:r>
      <w:r w:rsidR="000818A4" w:rsidRPr="00D80503">
        <w:rPr>
          <w:rFonts w:ascii="Times New Roman" w:hAnsi="Times New Roman" w:cs="Times New Roman"/>
          <w:i/>
          <w:iCs/>
        </w:rPr>
        <w:t xml:space="preserve">est pris en application </w:t>
      </w:r>
      <w:r w:rsidR="000818A4" w:rsidRPr="00D80503">
        <w:rPr>
          <w:rFonts w:ascii="Times New Roman" w:eastAsia="Times New Roman" w:hAnsi="Times New Roman" w:cs="Times New Roman"/>
          <w:i/>
          <w:iCs/>
          <w:lang w:eastAsia="fr-FR"/>
        </w:rPr>
        <w:t>en application de l'</w:t>
      </w:r>
      <w:hyperlink r:id="rId9" w:tooltip="LOI n°2020-1576 du 14 décembre 2020 - art. 87" w:history="1">
        <w:r w:rsidR="000818A4" w:rsidRPr="00D80503">
          <w:rPr>
            <w:rFonts w:ascii="Times New Roman" w:eastAsia="Times New Roman" w:hAnsi="Times New Roman" w:cs="Times New Roman"/>
            <w:i/>
            <w:iCs/>
            <w:color w:val="0000FF"/>
            <w:u w:val="single"/>
            <w:lang w:eastAsia="fr-FR"/>
          </w:rPr>
          <w:t>article 87 de la loi n° 2020-1576 du 14 décembre 2020</w:t>
        </w:r>
      </w:hyperlink>
      <w:r w:rsidR="000818A4" w:rsidRPr="00D80503">
        <w:rPr>
          <w:rFonts w:ascii="Times New Roman" w:eastAsia="Times New Roman" w:hAnsi="Times New Roman" w:cs="Times New Roman"/>
          <w:i/>
          <w:iCs/>
          <w:lang w:eastAsia="fr-FR"/>
        </w:rPr>
        <w:t xml:space="preserve"> de financement de la sécurité sociale pour 2021</w:t>
      </w:r>
      <w:r w:rsidR="000818A4" w:rsidRPr="00D80503">
        <w:rPr>
          <w:rFonts w:ascii="Times New Roman" w:eastAsia="Times New Roman" w:hAnsi="Times New Roman" w:cs="Times New Roman"/>
          <w:lang w:eastAsia="fr-FR"/>
        </w:rPr>
        <w:t xml:space="preserve"> » qui a créé un article L. 114-12-3-1 (code de la sécurité sociale) : </w:t>
      </w:r>
    </w:p>
    <w:p w:rsidR="000818A4" w:rsidRPr="00D80503" w:rsidRDefault="000818A4" w:rsidP="000818A4">
      <w:pPr>
        <w:rPr>
          <w:rFonts w:ascii="Times New Roman" w:eastAsia="Times New Roman" w:hAnsi="Times New Roman" w:cs="Times New Roman"/>
          <w:i/>
          <w:iCs/>
          <w:sz w:val="18"/>
          <w:szCs w:val="18"/>
          <w:lang w:eastAsia="fr-FR"/>
        </w:rPr>
      </w:pPr>
      <w:r w:rsidRPr="00D80503">
        <w:rPr>
          <w:rFonts w:ascii="Times New Roman" w:eastAsia="Times New Roman" w:hAnsi="Times New Roman" w:cs="Times New Roman"/>
          <w:i/>
          <w:iCs/>
          <w:sz w:val="18"/>
          <w:szCs w:val="18"/>
          <w:lang w:eastAsia="fr-FR"/>
        </w:rPr>
        <w:t>« Lorsqu'une personne n'a pas encore été inscrite au répertoire national d'identification des personnes physiques et sollicite l'ouverture de droits ou l'attribution de prestations servies par les organismes de sécurité sociale, un numéro d'identification d'attente lui est attribué dans les conditions prévues au dernier alinéa de l'article L. 114-12-1.</w:t>
      </w:r>
    </w:p>
    <w:p w:rsidR="000818A4" w:rsidRPr="00D80503" w:rsidRDefault="000818A4" w:rsidP="000818A4">
      <w:pPr>
        <w:rPr>
          <w:rFonts w:ascii="Times New Roman" w:eastAsia="Times New Roman" w:hAnsi="Times New Roman" w:cs="Times New Roman"/>
          <w:i/>
          <w:iCs/>
          <w:sz w:val="18"/>
          <w:szCs w:val="18"/>
          <w:lang w:eastAsia="fr-FR"/>
        </w:rPr>
      </w:pPr>
      <w:r w:rsidRPr="00D80503">
        <w:rPr>
          <w:rFonts w:ascii="Times New Roman" w:eastAsia="Times New Roman" w:hAnsi="Times New Roman" w:cs="Times New Roman"/>
          <w:i/>
          <w:iCs/>
          <w:sz w:val="18"/>
          <w:szCs w:val="18"/>
          <w:lang w:eastAsia="fr-FR"/>
        </w:rPr>
        <w:lastRenderedPageBreak/>
        <w:t>« Lorsque la personne concernée n'a pas fourni à l'organisme qui lui ouvre les droits ou lui sert des prestations les éléments d'état civil permettant de certifier son identité en application de l'article L. 161-1-4 ou lorsque l'examen de ces pièces révèle une fraude à l'identité, il est mis fin aux droits et prestations qui ont été ouverts dans un délai fixé par décret et les prestations qui ont été versées pendant la période font l'objet d'une procédure en récupération d'indus.</w:t>
      </w:r>
    </w:p>
    <w:p w:rsidR="00A70244" w:rsidRPr="00D80503" w:rsidRDefault="000818A4" w:rsidP="000818A4">
      <w:pPr>
        <w:rPr>
          <w:rFonts w:ascii="Times New Roman" w:hAnsi="Times New Roman" w:cs="Times New Roman"/>
          <w:i/>
          <w:iCs/>
          <w:sz w:val="18"/>
          <w:szCs w:val="18"/>
        </w:rPr>
      </w:pPr>
      <w:r w:rsidRPr="00D80503">
        <w:rPr>
          <w:rFonts w:ascii="Times New Roman" w:eastAsia="Times New Roman" w:hAnsi="Times New Roman" w:cs="Times New Roman"/>
          <w:i/>
          <w:iCs/>
          <w:sz w:val="18"/>
          <w:szCs w:val="18"/>
          <w:lang w:eastAsia="fr-FR"/>
        </w:rPr>
        <w:t>« Un décret en Conseil d'Etat fixe les modalités d'application du présent article, notamment les cas dans lesquels il peut être dérogé au deuxième alinéa. »</w:t>
      </w:r>
    </w:p>
    <w:p w:rsidR="00226B61" w:rsidRPr="00D80503" w:rsidRDefault="000818A4">
      <w:pPr>
        <w:rPr>
          <w:rFonts w:ascii="Times New Roman" w:hAnsi="Times New Roman" w:cs="Times New Roman"/>
        </w:rPr>
      </w:pPr>
      <w:r w:rsidRPr="00D80503">
        <w:rPr>
          <w:rFonts w:ascii="Times New Roman" w:hAnsi="Times New Roman" w:cs="Times New Roman"/>
        </w:rPr>
        <w:t xml:space="preserve">Nb : avant ce texte, la base légale pour le </w:t>
      </w:r>
      <w:r w:rsidRPr="00D80503">
        <w:rPr>
          <w:rFonts w:ascii="Times New Roman" w:eastAsia="Times New Roman" w:hAnsi="Times New Roman" w:cs="Times New Roman"/>
          <w:b/>
          <w:bCs/>
          <w:lang w:eastAsia="fr-FR"/>
        </w:rPr>
        <w:t>numéro d'identification d'attente</w:t>
      </w:r>
      <w:r w:rsidRPr="00D80503">
        <w:rPr>
          <w:rFonts w:ascii="Times New Roman" w:eastAsia="Times New Roman" w:hAnsi="Times New Roman" w:cs="Times New Roman"/>
          <w:lang w:eastAsia="fr-FR"/>
        </w:rPr>
        <w:t xml:space="preserve"> (NIA) </w:t>
      </w:r>
      <w:r w:rsidRPr="00D80503">
        <w:rPr>
          <w:rFonts w:ascii="Times New Roman" w:eastAsia="Times New Roman" w:hAnsi="Times New Roman" w:cs="Times New Roman"/>
          <w:b/>
          <w:bCs/>
          <w:lang w:eastAsia="fr-FR"/>
        </w:rPr>
        <w:t xml:space="preserve">et surtout </w:t>
      </w:r>
      <w:r w:rsidRPr="00D80503">
        <w:rPr>
          <w:rFonts w:ascii="Times New Roman" w:hAnsi="Times New Roman" w:cs="Times New Roman"/>
          <w:b/>
          <w:bCs/>
        </w:rPr>
        <w:t xml:space="preserve">pour exiger une pièce d’état civil en plus de la pièce d’identité </w:t>
      </w:r>
      <w:r w:rsidRPr="00D80503">
        <w:rPr>
          <w:rFonts w:ascii="Times New Roman" w:hAnsi="Times New Roman" w:cs="Times New Roman"/>
        </w:rPr>
        <w:t xml:space="preserve">était très fragile </w:t>
      </w:r>
      <w:r w:rsidR="0064718F" w:rsidRPr="00D80503">
        <w:rPr>
          <w:rFonts w:ascii="Times New Roman" w:hAnsi="Times New Roman" w:cs="Times New Roman"/>
        </w:rPr>
        <w:t xml:space="preserve">selon moi </w:t>
      </w:r>
      <w:r w:rsidRPr="00D80503">
        <w:rPr>
          <w:rFonts w:ascii="Times New Roman" w:hAnsi="Times New Roman" w:cs="Times New Roman"/>
        </w:rPr>
        <w:t>(</w:t>
      </w:r>
      <w:r w:rsidR="0064718F" w:rsidRPr="00D80503">
        <w:rPr>
          <w:rFonts w:ascii="Times New Roman" w:hAnsi="Times New Roman" w:cs="Times New Roman"/>
        </w:rPr>
        <w:t>= R.161-1, et R.114-26</w:t>
      </w:r>
      <w:r w:rsidR="00AE120D" w:rsidRPr="00D80503">
        <w:rPr>
          <w:rFonts w:ascii="Times New Roman" w:hAnsi="Times New Roman" w:cs="Times New Roman"/>
        </w:rPr>
        <w:t xml:space="preserve"> </w:t>
      </w:r>
      <w:r w:rsidR="0064718F" w:rsidRPr="00D80503">
        <w:rPr>
          <w:rFonts w:ascii="Times New Roman" w:hAnsi="Times New Roman" w:cs="Times New Roman"/>
        </w:rPr>
        <w:t>CSS). Cet article adopté fin 2020 est venu donc d’une certaine manière légaliser tout ça….</w:t>
      </w:r>
    </w:p>
    <w:p w:rsidR="0064718F" w:rsidRPr="00D80503" w:rsidRDefault="0064718F">
      <w:pPr>
        <w:rPr>
          <w:rFonts w:ascii="Times New Roman" w:hAnsi="Times New Roman" w:cs="Times New Roman"/>
        </w:rPr>
      </w:pPr>
      <w:r w:rsidRPr="00D80503">
        <w:rPr>
          <w:rFonts w:ascii="Times New Roman" w:hAnsi="Times New Roman" w:cs="Times New Roman"/>
        </w:rPr>
        <w:t xml:space="preserve">Pire, avant ce texte législatif de fin 2020, il y avait </w:t>
      </w:r>
      <w:r w:rsidR="00D80503" w:rsidRPr="00D80503">
        <w:rPr>
          <w:rFonts w:ascii="Times New Roman" w:hAnsi="Times New Roman" w:cs="Times New Roman"/>
        </w:rPr>
        <w:t xml:space="preserve">une </w:t>
      </w:r>
      <w:r w:rsidRPr="00D80503">
        <w:rPr>
          <w:rFonts w:ascii="Times New Roman" w:hAnsi="Times New Roman" w:cs="Times New Roman"/>
        </w:rPr>
        <w:t xml:space="preserve">base légale </w:t>
      </w:r>
      <w:r w:rsidR="00D80503" w:rsidRPr="00D80503">
        <w:rPr>
          <w:rFonts w:ascii="Times New Roman" w:hAnsi="Times New Roman" w:cs="Times New Roman"/>
        </w:rPr>
        <w:t xml:space="preserve">plus que fragile </w:t>
      </w:r>
      <w:r w:rsidRPr="00D80503">
        <w:rPr>
          <w:rFonts w:ascii="Times New Roman" w:hAnsi="Times New Roman" w:cs="Times New Roman"/>
        </w:rPr>
        <w:t>à la coupure des droits pour défaut de présentation d’une pièce d’état civil (fondement très fragile et tiré par les cheveux - L.161-1-4 CSS), et encore moins pour la procédure et les délais puisque c’était une simple circulaire (Circulaire DSS/SD4C/2012/213 du 01 juin 2012 relative à l'attribution d'un numéro identifiant d'attente</w:t>
      </w:r>
      <w:r w:rsidR="00AE120D" w:rsidRPr="00D80503">
        <w:rPr>
          <w:rFonts w:ascii="Times New Roman" w:hAnsi="Times New Roman" w:cs="Times New Roman"/>
        </w:rPr>
        <w:t xml:space="preserve"> </w:t>
      </w:r>
      <w:r w:rsidRPr="00D80503">
        <w:rPr>
          <w:rFonts w:ascii="Times New Roman" w:hAnsi="Times New Roman" w:cs="Times New Roman"/>
        </w:rPr>
        <w:t>NIA) qui décidait de tout. Nous avions soulevé la légalité de cette circulaire et surtout des pratiques de coupures des droits.</w:t>
      </w:r>
    </w:p>
    <w:p w:rsidR="0064718F" w:rsidRPr="00D80503" w:rsidRDefault="0064718F">
      <w:pPr>
        <w:rPr>
          <w:rFonts w:ascii="Times New Roman" w:hAnsi="Times New Roman" w:cs="Times New Roman"/>
        </w:rPr>
      </w:pPr>
      <w:r w:rsidRPr="00D80503">
        <w:rPr>
          <w:rFonts w:ascii="Times New Roman" w:hAnsi="Times New Roman" w:cs="Times New Roman"/>
        </w:rPr>
        <w:t>Donc ce décret du 1er mars 2022 vient « légaliser » la circulaire de 2012 et les pratiques de coupure des droits…</w:t>
      </w:r>
    </w:p>
    <w:p w:rsidR="00F26E2A" w:rsidRDefault="00F26E2A">
      <w:pPr>
        <w:rPr>
          <w:rFonts w:ascii="Times New Roman" w:hAnsi="Times New Roman" w:cs="Times New Roman"/>
        </w:rPr>
      </w:pPr>
    </w:p>
    <w:p w:rsidR="0011342F" w:rsidRPr="00D80503" w:rsidRDefault="00F26E2A">
      <w:pPr>
        <w:rPr>
          <w:rFonts w:ascii="Times New Roman" w:hAnsi="Times New Roman" w:cs="Times New Roman"/>
        </w:rPr>
      </w:pPr>
      <w:r>
        <w:rPr>
          <w:rFonts w:ascii="Times New Roman" w:hAnsi="Times New Roman" w:cs="Times New Roman"/>
        </w:rPr>
        <w:t>6</w:t>
      </w:r>
      <w:r w:rsidR="0064718F" w:rsidRPr="00D80503">
        <w:rPr>
          <w:rFonts w:ascii="Times New Roman" w:hAnsi="Times New Roman" w:cs="Times New Roman"/>
        </w:rPr>
        <w:t>) Le décret</w:t>
      </w:r>
      <w:r w:rsidR="0011342F" w:rsidRPr="00D80503">
        <w:rPr>
          <w:rFonts w:ascii="Times New Roman" w:hAnsi="Times New Roman" w:cs="Times New Roman"/>
        </w:rPr>
        <w:t xml:space="preserve"> crée des articles </w:t>
      </w:r>
      <w:r w:rsidR="00AE120D" w:rsidRPr="00D80503">
        <w:rPr>
          <w:rFonts w:ascii="Times New Roman" w:hAnsi="Times New Roman" w:cs="Times New Roman"/>
        </w:rPr>
        <w:t xml:space="preserve">(R114-7 et -8) </w:t>
      </w:r>
      <w:r w:rsidR="0011342F" w:rsidRPr="00D80503">
        <w:rPr>
          <w:rFonts w:ascii="Times New Roman" w:hAnsi="Times New Roman" w:cs="Times New Roman"/>
        </w:rPr>
        <w:t>dans la rubrique « contrôle et lutte contre la fraude ». Le ton est donné</w:t>
      </w:r>
    </w:p>
    <w:p w:rsidR="00D80503" w:rsidRDefault="00D80503">
      <w:pPr>
        <w:rPr>
          <w:rFonts w:ascii="Times New Roman" w:eastAsia="Times New Roman" w:hAnsi="Times New Roman" w:cs="Times New Roman"/>
          <w:i/>
          <w:iCs/>
          <w:sz w:val="24"/>
          <w:szCs w:val="24"/>
          <w:lang w:eastAsia="fr-FR"/>
        </w:rPr>
      </w:pPr>
    </w:p>
    <w:p w:rsidR="00AE120D" w:rsidRPr="00D80503" w:rsidRDefault="00AE120D">
      <w:pPr>
        <w:rPr>
          <w:rFonts w:ascii="Times New Roman" w:eastAsia="Times New Roman" w:hAnsi="Times New Roman" w:cs="Times New Roman"/>
          <w:i/>
          <w:iCs/>
          <w:sz w:val="24"/>
          <w:szCs w:val="24"/>
          <w:lang w:eastAsia="fr-FR"/>
        </w:rPr>
      </w:pPr>
      <w:r w:rsidRPr="00D80503">
        <w:rPr>
          <w:rFonts w:ascii="Times New Roman" w:eastAsia="Times New Roman" w:hAnsi="Times New Roman" w:cs="Times New Roman"/>
          <w:i/>
          <w:iCs/>
          <w:sz w:val="24"/>
          <w:szCs w:val="24"/>
          <w:lang w:eastAsia="fr-FR"/>
        </w:rPr>
        <w:t xml:space="preserve">Nouvel article </w:t>
      </w:r>
      <w:r w:rsidRPr="00D80503">
        <w:rPr>
          <w:rFonts w:ascii="Times New Roman" w:eastAsia="Times New Roman" w:hAnsi="Times New Roman" w:cs="Times New Roman"/>
          <w:i/>
          <w:iCs/>
          <w:sz w:val="24"/>
          <w:szCs w:val="24"/>
          <w:lang w:eastAsia="fr-FR"/>
        </w:rPr>
        <w:t>R. 114-7</w:t>
      </w:r>
    </w:p>
    <w:p w:rsidR="00D80503" w:rsidRDefault="00D80503">
      <w:pPr>
        <w:rPr>
          <w:rFonts w:ascii="Times New Roman" w:eastAsia="Times New Roman" w:hAnsi="Times New Roman" w:cs="Times New Roman"/>
          <w:sz w:val="24"/>
          <w:szCs w:val="24"/>
          <w:lang w:eastAsia="fr-FR"/>
        </w:rPr>
      </w:pPr>
    </w:p>
    <w:p w:rsidR="0064718F" w:rsidRPr="00D80503" w:rsidRDefault="00F26E2A">
      <w:pPr>
        <w:rPr>
          <w:rFonts w:ascii="Times New Roman" w:hAnsi="Times New Roman" w:cs="Times New Roman"/>
        </w:rPr>
      </w:pPr>
      <w:r>
        <w:rPr>
          <w:rFonts w:ascii="Times New Roman" w:eastAsia="Times New Roman" w:hAnsi="Times New Roman" w:cs="Times New Roman"/>
          <w:sz w:val="24"/>
          <w:szCs w:val="24"/>
          <w:lang w:eastAsia="fr-FR"/>
        </w:rPr>
        <w:t>7</w:t>
      </w:r>
      <w:r w:rsidR="00AE120D" w:rsidRPr="00D80503">
        <w:rPr>
          <w:rFonts w:ascii="Times New Roman" w:eastAsia="Times New Roman" w:hAnsi="Times New Roman" w:cs="Times New Roman"/>
          <w:sz w:val="24"/>
          <w:szCs w:val="24"/>
          <w:lang w:eastAsia="fr-FR"/>
        </w:rPr>
        <w:t xml:space="preserve">) </w:t>
      </w:r>
      <w:r w:rsidR="0011342F" w:rsidRPr="00D80503">
        <w:rPr>
          <w:rFonts w:ascii="Times New Roman" w:hAnsi="Times New Roman" w:cs="Times New Roman"/>
        </w:rPr>
        <w:t>Le décret</w:t>
      </w:r>
      <w:r w:rsidR="0064718F" w:rsidRPr="00D80503">
        <w:rPr>
          <w:rFonts w:ascii="Times New Roman" w:hAnsi="Times New Roman" w:cs="Times New Roman"/>
        </w:rPr>
        <w:t xml:space="preserve"> confirme la double exigence</w:t>
      </w:r>
      <w:r w:rsidR="0011342F" w:rsidRPr="00D80503">
        <w:rPr>
          <w:rFonts w:ascii="Times New Roman" w:hAnsi="Times New Roman" w:cs="Times New Roman"/>
        </w:rPr>
        <w:t> : justificatif d’identité + pièce d’état civil</w:t>
      </w:r>
    </w:p>
    <w:p w:rsidR="00D80503" w:rsidRDefault="00D80503">
      <w:pPr>
        <w:rPr>
          <w:rFonts w:ascii="Times New Roman" w:hAnsi="Times New Roman" w:cs="Times New Roman"/>
        </w:rPr>
      </w:pPr>
    </w:p>
    <w:p w:rsidR="0011342F" w:rsidRPr="00D80503" w:rsidRDefault="00F26E2A">
      <w:pPr>
        <w:rPr>
          <w:rFonts w:ascii="Times New Roman" w:hAnsi="Times New Roman" w:cs="Times New Roman"/>
        </w:rPr>
      </w:pPr>
      <w:r>
        <w:rPr>
          <w:rFonts w:ascii="Times New Roman" w:hAnsi="Times New Roman" w:cs="Times New Roman"/>
        </w:rPr>
        <w:t>8</w:t>
      </w:r>
      <w:r w:rsidR="0011342F" w:rsidRPr="00D80503">
        <w:rPr>
          <w:rFonts w:ascii="Times New Roman" w:hAnsi="Times New Roman" w:cs="Times New Roman"/>
        </w:rPr>
        <w:t>) Traduction exigée de la pièce d’état civil (il n’est pas précisé par traducteur assermenté mais ce doit être implicite…) sauf pour les ressortissants UE/EEE/Suisse.</w:t>
      </w:r>
    </w:p>
    <w:p w:rsidR="0011342F" w:rsidRPr="00D80503" w:rsidRDefault="0011342F">
      <w:pPr>
        <w:rPr>
          <w:rFonts w:ascii="Times New Roman" w:hAnsi="Times New Roman" w:cs="Times New Roman"/>
        </w:rPr>
      </w:pPr>
      <w:r w:rsidRPr="00D80503">
        <w:rPr>
          <w:rFonts w:ascii="Times New Roman" w:hAnsi="Times New Roman" w:cs="Times New Roman"/>
        </w:rPr>
        <w:t xml:space="preserve">Néanmoins, ce que nous avons écrit dans la note </w:t>
      </w:r>
      <w:proofErr w:type="spellStart"/>
      <w:r w:rsidRPr="00D80503">
        <w:rPr>
          <w:rFonts w:ascii="Times New Roman" w:hAnsi="Times New Roman" w:cs="Times New Roman"/>
        </w:rPr>
        <w:t>Comede</w:t>
      </w:r>
      <w:proofErr w:type="spellEnd"/>
      <w:r w:rsidRPr="00D80503">
        <w:rPr>
          <w:rFonts w:ascii="Times New Roman" w:hAnsi="Times New Roman" w:cs="Times New Roman"/>
        </w:rPr>
        <w:t>/Gisti devrait rester valable :</w:t>
      </w:r>
    </w:p>
    <w:p w:rsidR="0011342F" w:rsidRPr="00D80503" w:rsidRDefault="0011342F" w:rsidP="0011342F">
      <w:pPr>
        <w:pStyle w:val="Titre4a"/>
        <w:pBdr>
          <w:top w:val="single" w:sz="4" w:space="1" w:color="auto"/>
          <w:left w:val="single" w:sz="4" w:space="4" w:color="auto"/>
          <w:bottom w:val="single" w:sz="4" w:space="1" w:color="auto"/>
          <w:right w:val="single" w:sz="4" w:space="4" w:color="auto"/>
        </w:pBdr>
        <w:rPr>
          <w:rFonts w:ascii="Times New Roman" w:hAnsi="Times New Roman" w:cs="Times New Roman"/>
        </w:rPr>
      </w:pPr>
      <w:r w:rsidRPr="00D80503">
        <w:rPr>
          <w:rFonts w:ascii="Times New Roman" w:hAnsi="Times New Roman" w:cs="Times New Roman"/>
        </w:rPr>
        <w:t>La question de la traduction de la pièce d’état civil</w:t>
      </w:r>
    </w:p>
    <w:p w:rsidR="0011342F" w:rsidRPr="00D80503" w:rsidRDefault="0011342F" w:rsidP="0011342F">
      <w:pPr>
        <w:pStyle w:val="AnalyseIntrieur-Analyse"/>
        <w:pBdr>
          <w:top w:val="single" w:sz="4" w:space="1" w:color="auto"/>
          <w:left w:val="single" w:sz="4" w:space="4" w:color="auto"/>
          <w:bottom w:val="single" w:sz="4" w:space="1" w:color="auto"/>
          <w:right w:val="single" w:sz="4" w:space="4" w:color="auto"/>
        </w:pBdr>
        <w:rPr>
          <w:rFonts w:ascii="Times New Roman" w:hAnsi="Times New Roman" w:cs="Times New Roman"/>
        </w:rPr>
      </w:pPr>
      <w:r w:rsidRPr="00D80503">
        <w:rPr>
          <w:rFonts w:ascii="Times New Roman" w:hAnsi="Times New Roman" w:cs="Times New Roman"/>
        </w:rPr>
        <w:t>En ce qui concerne l’exigence d’une traduction de la pièce d’état civil, un certain assouplissement est perceptible. En atteste la précision figurant dans le formulaire Cerfa de demande d’ouverture des droits : « </w:t>
      </w:r>
      <w:r w:rsidRPr="00D80503">
        <w:rPr>
          <w:rFonts w:ascii="Times New Roman" w:hAnsi="Times New Roman" w:cs="Times New Roman"/>
          <w:i/>
          <w:iCs/>
        </w:rPr>
        <w:t>Votre caisse primaire d’assurance maladie vous indiquera s’il faut la faire traduire.</w:t>
      </w:r>
      <w:r w:rsidRPr="00D80503">
        <w:rPr>
          <w:rFonts w:ascii="Times New Roman" w:hAnsi="Times New Roman" w:cs="Times New Roman"/>
        </w:rPr>
        <w:t> » Pour la circulaire ministérielle n° DSS/SD4C 2012-213 du 1</w:t>
      </w:r>
      <w:r w:rsidRPr="00D80503">
        <w:rPr>
          <w:rFonts w:ascii="Times New Roman" w:hAnsi="Times New Roman" w:cs="Times New Roman"/>
          <w:vertAlign w:val="superscript"/>
        </w:rPr>
        <w:t>er</w:t>
      </w:r>
      <w:r w:rsidRPr="00D80503">
        <w:rPr>
          <w:rFonts w:ascii="Times New Roman" w:hAnsi="Times New Roman" w:cs="Times New Roman"/>
        </w:rPr>
        <w:t> juin 2012, « </w:t>
      </w:r>
      <w:r w:rsidRPr="00D80503">
        <w:rPr>
          <w:rFonts w:ascii="Times New Roman" w:hAnsi="Times New Roman" w:cs="Times New Roman"/>
          <w:i/>
          <w:iCs/>
        </w:rPr>
        <w:t>le demandeur ne doit pas être tenu de produire un document traduit lorsque son pays d’origine n’est pas en mesure d’établir un extrait d’acte de naissance plurilingue</w:t>
      </w:r>
      <w:r w:rsidRPr="00D80503">
        <w:rPr>
          <w:rFonts w:ascii="Times New Roman" w:hAnsi="Times New Roman" w:cs="Times New Roman"/>
        </w:rPr>
        <w:t> ». Une note du ministère de 2015 figurant sur le site Ameli (« Les règles d’identification et d’immatriculation des assurés par les organismes sociaux ») indique : « </w:t>
      </w:r>
      <w:r w:rsidRPr="00D80503">
        <w:rPr>
          <w:rFonts w:ascii="Times New Roman" w:hAnsi="Times New Roman" w:cs="Times New Roman"/>
          <w:i/>
          <w:iCs/>
        </w:rPr>
        <w:t>S’il ne vous est pas possible d’obtenir une pièce d’état civil plurilingue ou traduite, indiquez-le à votre organisme de sécurité sociale.</w:t>
      </w:r>
      <w:r w:rsidRPr="00D80503">
        <w:rPr>
          <w:rFonts w:ascii="Times New Roman" w:hAnsi="Times New Roman" w:cs="Times New Roman"/>
        </w:rPr>
        <w:t> »</w:t>
      </w:r>
    </w:p>
    <w:p w:rsidR="0011342F" w:rsidRPr="00D80503" w:rsidRDefault="0011342F" w:rsidP="0011342F">
      <w:pPr>
        <w:pStyle w:val="AnalyseIntrieur-Analyse"/>
        <w:pBdr>
          <w:top w:val="single" w:sz="4" w:space="1" w:color="auto"/>
          <w:left w:val="single" w:sz="4" w:space="4" w:color="auto"/>
          <w:bottom w:val="single" w:sz="4" w:space="1" w:color="auto"/>
          <w:right w:val="single" w:sz="4" w:space="4" w:color="auto"/>
        </w:pBdr>
        <w:rPr>
          <w:rFonts w:ascii="Times New Roman" w:hAnsi="Times New Roman" w:cs="Times New Roman"/>
        </w:rPr>
      </w:pPr>
      <w:r w:rsidRPr="00D80503">
        <w:rPr>
          <w:rFonts w:ascii="Times New Roman" w:hAnsi="Times New Roman" w:cs="Times New Roman"/>
        </w:rPr>
        <w:t xml:space="preserve">Pour les </w:t>
      </w:r>
      <w:proofErr w:type="spellStart"/>
      <w:r w:rsidRPr="00D80503">
        <w:rPr>
          <w:rFonts w:ascii="Times New Roman" w:hAnsi="Times New Roman" w:cs="Times New Roman"/>
        </w:rPr>
        <w:t>citoyen·nes</w:t>
      </w:r>
      <w:proofErr w:type="spellEnd"/>
      <w:r w:rsidRPr="00D80503">
        <w:rPr>
          <w:rFonts w:ascii="Times New Roman" w:hAnsi="Times New Roman" w:cs="Times New Roman"/>
        </w:rPr>
        <w:t xml:space="preserve"> de l’UE, de l’EEE ou de la Suisse, le </w:t>
      </w:r>
      <w:r w:rsidRPr="00D80503">
        <w:rPr>
          <w:rFonts w:ascii="Times New Roman" w:hAnsi="Times New Roman" w:cs="Times New Roman"/>
          <w:i/>
          <w:iCs/>
        </w:rPr>
        <w:t>Guide de l’identification</w:t>
      </w:r>
      <w:r w:rsidRPr="00D80503">
        <w:rPr>
          <w:rFonts w:ascii="Times New Roman" w:hAnsi="Times New Roman" w:cs="Times New Roman"/>
        </w:rPr>
        <w:t xml:space="preserve"> précise qu’une traduction ne peut pas être demandée dès lors qu’avec l’original de la pièce d’état civil, ces personnes peuvent fournir une pièce d’identité ou même un formulaire de rattachement de la caisse de leur pays de provenance. D’une manière générale, les documents d’état civil ne peuvent faire l’objet d’un rejet au motif qu’ils sont rédigés dans une langue officielle d’un autre État membre UE</w:t>
      </w:r>
      <w:r w:rsidRPr="00D80503">
        <w:rPr>
          <w:rFonts w:ascii="Times New Roman" w:hAnsi="Times New Roman" w:cs="Times New Roman"/>
          <w:vertAlign w:val="superscript"/>
        </w:rPr>
        <w:footnoteReference w:id="1"/>
      </w:r>
      <w:r w:rsidRPr="00D80503">
        <w:rPr>
          <w:rFonts w:ascii="Times New Roman" w:hAnsi="Times New Roman" w:cs="Times New Roman"/>
        </w:rPr>
        <w:t xml:space="preserve">. Pour les personnes étrangères nées hors UE/EEE/Suisse, le </w:t>
      </w:r>
      <w:r w:rsidRPr="00D80503">
        <w:rPr>
          <w:rFonts w:ascii="Times New Roman" w:hAnsi="Times New Roman" w:cs="Times New Roman"/>
          <w:i/>
          <w:iCs/>
        </w:rPr>
        <w:t>Guide de l’identification</w:t>
      </w:r>
      <w:r w:rsidRPr="00D80503">
        <w:rPr>
          <w:rFonts w:ascii="Times New Roman" w:hAnsi="Times New Roman" w:cs="Times New Roman"/>
        </w:rPr>
        <w:t xml:space="preserve"> </w:t>
      </w:r>
      <w:r w:rsidRPr="00D80503">
        <w:rPr>
          <w:rFonts w:ascii="Times New Roman" w:hAnsi="Times New Roman" w:cs="Times New Roman"/>
        </w:rPr>
        <w:lastRenderedPageBreak/>
        <w:t>indique que la pièce d’état civil doit être soit « </w:t>
      </w:r>
      <w:r w:rsidRPr="00D80503">
        <w:rPr>
          <w:rFonts w:ascii="Times New Roman" w:hAnsi="Times New Roman" w:cs="Times New Roman"/>
          <w:i/>
          <w:iCs/>
        </w:rPr>
        <w:t>plurilingue</w:t>
      </w:r>
      <w:r w:rsidRPr="00D80503">
        <w:rPr>
          <w:rFonts w:ascii="Times New Roman" w:hAnsi="Times New Roman" w:cs="Times New Roman"/>
        </w:rPr>
        <w:t> »</w:t>
      </w:r>
      <w:r w:rsidRPr="00D80503">
        <w:rPr>
          <w:rFonts w:ascii="Times New Roman" w:hAnsi="Times New Roman" w:cs="Times New Roman"/>
          <w:vertAlign w:val="superscript"/>
        </w:rPr>
        <w:footnoteReference w:id="2"/>
      </w:r>
      <w:r w:rsidRPr="00D80503">
        <w:rPr>
          <w:rFonts w:ascii="Times New Roman" w:hAnsi="Times New Roman" w:cs="Times New Roman"/>
        </w:rPr>
        <w:t xml:space="preserve"> soit « </w:t>
      </w:r>
      <w:r w:rsidRPr="00D80503">
        <w:rPr>
          <w:rFonts w:ascii="Times New Roman" w:hAnsi="Times New Roman" w:cs="Times New Roman"/>
          <w:i/>
          <w:iCs/>
        </w:rPr>
        <w:t>traduite par un traducteur assermenté</w:t>
      </w:r>
      <w:r w:rsidRPr="00D80503">
        <w:rPr>
          <w:rFonts w:ascii="Times New Roman" w:hAnsi="Times New Roman" w:cs="Times New Roman"/>
        </w:rPr>
        <w:t> »</w:t>
      </w:r>
      <w:r w:rsidRPr="00D80503">
        <w:rPr>
          <w:rFonts w:ascii="Times New Roman" w:hAnsi="Times New Roman" w:cs="Times New Roman"/>
          <w:vertAlign w:val="superscript"/>
        </w:rPr>
        <w:footnoteReference w:id="3"/>
      </w:r>
      <w:r w:rsidRPr="00D80503">
        <w:rPr>
          <w:rFonts w:ascii="Times New Roman" w:hAnsi="Times New Roman" w:cs="Times New Roman"/>
        </w:rPr>
        <w:t xml:space="preserve"> mais précise cependant que « </w:t>
      </w:r>
      <w:r w:rsidRPr="00D80503">
        <w:rPr>
          <w:rFonts w:ascii="Times New Roman" w:hAnsi="Times New Roman" w:cs="Times New Roman"/>
          <w:i/>
          <w:iCs/>
        </w:rPr>
        <w:t>l’absence de traduction de la pièce d’état civil n’est pas un motif de rejet</w:t>
      </w:r>
      <w:r w:rsidRPr="00D80503">
        <w:rPr>
          <w:rFonts w:ascii="Times New Roman" w:hAnsi="Times New Roman" w:cs="Times New Roman"/>
        </w:rPr>
        <w:t> »</w:t>
      </w:r>
      <w:r w:rsidRPr="00D80503">
        <w:rPr>
          <w:rFonts w:ascii="Times New Roman" w:hAnsi="Times New Roman" w:cs="Times New Roman"/>
          <w:vertAlign w:val="superscript"/>
        </w:rPr>
        <w:footnoteReference w:id="4"/>
      </w:r>
      <w:r w:rsidRPr="00D80503">
        <w:rPr>
          <w:rFonts w:ascii="Times New Roman" w:hAnsi="Times New Roman" w:cs="Times New Roman"/>
        </w:rPr>
        <w:t>. Du côté des pratiques, on peut constater que les pièces d’état civil émanant de certains pays et dans certaines langues assez courantes (comme l’espagnol) sont déjà acceptées sans avoir à être traduites. Par ailleurs, les caisses d’assurance maladie ont la possibilité de solliciter le Centre de liaisons européennes et internationales de sécurité sociale (Cleiss) pour effectuer les traductions nécessaires. Beaucoup d’agents ignorent cette possibilité, et il ne faut pas hésiter à demander à en bénéficier.</w:t>
      </w:r>
    </w:p>
    <w:p w:rsidR="002632EC" w:rsidRPr="00D80503" w:rsidRDefault="002632EC">
      <w:pPr>
        <w:rPr>
          <w:rFonts w:ascii="Times New Roman" w:hAnsi="Times New Roman" w:cs="Times New Roman"/>
        </w:rPr>
      </w:pPr>
    </w:p>
    <w:p w:rsidR="002632EC" w:rsidRPr="00D80503" w:rsidRDefault="00F26E2A">
      <w:pPr>
        <w:rPr>
          <w:rFonts w:ascii="Times New Roman" w:hAnsi="Times New Roman" w:cs="Times New Roman"/>
        </w:rPr>
      </w:pPr>
      <w:r>
        <w:rPr>
          <w:rFonts w:ascii="Times New Roman" w:hAnsi="Times New Roman" w:cs="Times New Roman"/>
        </w:rPr>
        <w:t>9</w:t>
      </w:r>
      <w:r w:rsidR="0011342F" w:rsidRPr="00D80503">
        <w:rPr>
          <w:rFonts w:ascii="Times New Roman" w:hAnsi="Times New Roman" w:cs="Times New Roman"/>
        </w:rPr>
        <w:t xml:space="preserve">) </w:t>
      </w:r>
      <w:r w:rsidR="002632EC" w:rsidRPr="00D80503">
        <w:rPr>
          <w:rFonts w:ascii="Times New Roman" w:hAnsi="Times New Roman" w:cs="Times New Roman"/>
        </w:rPr>
        <w:t xml:space="preserve">« </w:t>
      </w:r>
      <w:r w:rsidR="002632EC" w:rsidRPr="00D80503">
        <w:rPr>
          <w:rFonts w:ascii="Times New Roman" w:hAnsi="Times New Roman" w:cs="Times New Roman"/>
          <w:i/>
          <w:iCs/>
        </w:rPr>
        <w:t>Par dérogation aux dispositions de l'article R. 113-7 du code des relations entre le public et l'administration, l'organisme de sécurité sociale peut exiger la production d'une pièce d'état civil délivrée plus récemment que celle produite par le demandeur si cela s'avère nécessaire à la certification de son identité</w:t>
      </w:r>
      <w:r w:rsidR="002632EC" w:rsidRPr="00D80503">
        <w:rPr>
          <w:rFonts w:ascii="Times New Roman" w:hAnsi="Times New Roman" w:cs="Times New Roman"/>
        </w:rPr>
        <w:t> »</w:t>
      </w:r>
    </w:p>
    <w:p w:rsidR="0011342F" w:rsidRPr="00D80503" w:rsidRDefault="002632EC">
      <w:pPr>
        <w:rPr>
          <w:rFonts w:ascii="Times New Roman" w:hAnsi="Times New Roman" w:cs="Times New Roman"/>
        </w:rPr>
      </w:pPr>
      <w:r w:rsidRPr="00D80503">
        <w:rPr>
          <w:rFonts w:ascii="Times New Roman" w:hAnsi="Times New Roman" w:cs="Times New Roman"/>
        </w:rPr>
        <w:t xml:space="preserve">Bref, on légalise les pratiques visant à faire </w:t>
      </w:r>
      <w:proofErr w:type="spellStart"/>
      <w:r w:rsidRPr="00D80503">
        <w:rPr>
          <w:rFonts w:ascii="Times New Roman" w:hAnsi="Times New Roman" w:cs="Times New Roman"/>
        </w:rPr>
        <w:t>ch</w:t>
      </w:r>
      <w:proofErr w:type="spellEnd"/>
      <w:r w:rsidRPr="00D80503">
        <w:rPr>
          <w:rFonts w:ascii="Times New Roman" w:hAnsi="Times New Roman" w:cs="Times New Roman"/>
        </w:rPr>
        <w:t xml:space="preserve">… les personnes au motif </w:t>
      </w:r>
      <w:r w:rsidR="00457E29" w:rsidRPr="00D80503">
        <w:rPr>
          <w:rFonts w:ascii="Times New Roman" w:hAnsi="Times New Roman" w:cs="Times New Roman"/>
        </w:rPr>
        <w:t xml:space="preserve">par exemple </w:t>
      </w:r>
      <w:r w:rsidRPr="00D80503">
        <w:rPr>
          <w:rFonts w:ascii="Times New Roman" w:hAnsi="Times New Roman" w:cs="Times New Roman"/>
        </w:rPr>
        <w:t xml:space="preserve">que leur extrait d’acte de naissance </w:t>
      </w:r>
      <w:r w:rsidR="00457E29" w:rsidRPr="00D80503">
        <w:rPr>
          <w:rFonts w:ascii="Times New Roman" w:hAnsi="Times New Roman" w:cs="Times New Roman"/>
        </w:rPr>
        <w:t>n’</w:t>
      </w:r>
      <w:r w:rsidRPr="00D80503">
        <w:rPr>
          <w:rFonts w:ascii="Times New Roman" w:hAnsi="Times New Roman" w:cs="Times New Roman"/>
        </w:rPr>
        <w:t xml:space="preserve">a </w:t>
      </w:r>
      <w:r w:rsidR="00457E29" w:rsidRPr="00D80503">
        <w:rPr>
          <w:rFonts w:ascii="Times New Roman" w:hAnsi="Times New Roman" w:cs="Times New Roman"/>
        </w:rPr>
        <w:t xml:space="preserve">pas moins </w:t>
      </w:r>
      <w:r w:rsidRPr="00D80503">
        <w:rPr>
          <w:rFonts w:ascii="Times New Roman" w:hAnsi="Times New Roman" w:cs="Times New Roman"/>
        </w:rPr>
        <w:t>de 3 mois…</w:t>
      </w:r>
      <w:r w:rsidRPr="00D80503">
        <w:rPr>
          <w:rFonts w:ascii="Times New Roman" w:hAnsi="Times New Roman" w:cs="Times New Roman"/>
        </w:rPr>
        <w:t>.</w:t>
      </w:r>
    </w:p>
    <w:p w:rsidR="00D80503" w:rsidRDefault="00D80503">
      <w:pPr>
        <w:rPr>
          <w:rFonts w:ascii="Times New Roman" w:hAnsi="Times New Roman" w:cs="Times New Roman"/>
        </w:rPr>
      </w:pPr>
    </w:p>
    <w:p w:rsidR="002632EC" w:rsidRPr="00D80503" w:rsidRDefault="00F26E2A">
      <w:pPr>
        <w:rPr>
          <w:rFonts w:ascii="Times New Roman" w:hAnsi="Times New Roman" w:cs="Times New Roman"/>
        </w:rPr>
      </w:pPr>
      <w:r>
        <w:rPr>
          <w:rFonts w:ascii="Times New Roman" w:hAnsi="Times New Roman" w:cs="Times New Roman"/>
        </w:rPr>
        <w:t>10</w:t>
      </w:r>
      <w:r w:rsidR="002632EC" w:rsidRPr="00D80503">
        <w:rPr>
          <w:rFonts w:ascii="Times New Roman" w:hAnsi="Times New Roman" w:cs="Times New Roman"/>
        </w:rPr>
        <w:t>) « </w:t>
      </w:r>
      <w:r w:rsidR="002632EC" w:rsidRPr="00D80503">
        <w:rPr>
          <w:rFonts w:ascii="Times New Roman" w:hAnsi="Times New Roman" w:cs="Times New Roman"/>
          <w:i/>
          <w:iCs/>
        </w:rPr>
        <w:t>numéro d'identification d'attente attribué</w:t>
      </w:r>
      <w:r w:rsidR="002632EC" w:rsidRPr="00D80503">
        <w:rPr>
          <w:rFonts w:ascii="Times New Roman" w:hAnsi="Times New Roman" w:cs="Times New Roman"/>
        </w:rPr>
        <w:t> » seulement «</w:t>
      </w:r>
      <w:r w:rsidR="002632EC" w:rsidRPr="00D80503">
        <w:rPr>
          <w:rFonts w:ascii="Times New Roman" w:hAnsi="Times New Roman" w:cs="Times New Roman"/>
          <w:i/>
          <w:iCs/>
        </w:rPr>
        <w:t xml:space="preserve">Si le titre d'identité ou de séjour et le document d'état civil produits par le demandeur permettent son identification et </w:t>
      </w:r>
      <w:r w:rsidR="002632EC" w:rsidRPr="00D80503">
        <w:rPr>
          <w:rFonts w:ascii="Times New Roman" w:hAnsi="Times New Roman" w:cs="Times New Roman"/>
          <w:i/>
          <w:iCs/>
          <w:u w:val="single"/>
        </w:rPr>
        <w:t>présentent des garanties d'authenticité suffisantes</w:t>
      </w:r>
      <w:r w:rsidR="002632EC" w:rsidRPr="00D80503">
        <w:rPr>
          <w:rFonts w:ascii="Times New Roman" w:hAnsi="Times New Roman" w:cs="Times New Roman"/>
          <w:u w:val="single"/>
        </w:rPr>
        <w:t> </w:t>
      </w:r>
      <w:r w:rsidR="002632EC" w:rsidRPr="00D80503">
        <w:rPr>
          <w:rFonts w:ascii="Times New Roman" w:hAnsi="Times New Roman" w:cs="Times New Roman"/>
        </w:rPr>
        <w:t>»</w:t>
      </w:r>
    </w:p>
    <w:p w:rsidR="002632EC" w:rsidRPr="00D80503" w:rsidRDefault="002632EC">
      <w:pPr>
        <w:rPr>
          <w:rFonts w:ascii="Times New Roman" w:hAnsi="Times New Roman" w:cs="Times New Roman"/>
        </w:rPr>
      </w:pPr>
      <w:r w:rsidRPr="00D80503">
        <w:rPr>
          <w:rFonts w:ascii="Times New Roman" w:hAnsi="Times New Roman" w:cs="Times New Roman"/>
        </w:rPr>
        <w:t xml:space="preserve">Qui juge des « garanties d’authenticité ») ? Retour des demandes de légalisation, d’apostille, </w:t>
      </w:r>
      <w:proofErr w:type="spellStart"/>
      <w:r w:rsidRPr="00D80503">
        <w:rPr>
          <w:rFonts w:ascii="Times New Roman" w:hAnsi="Times New Roman" w:cs="Times New Roman"/>
        </w:rPr>
        <w:t>etc</w:t>
      </w:r>
      <w:proofErr w:type="spellEnd"/>
      <w:r w:rsidRPr="00D80503">
        <w:rPr>
          <w:rFonts w:ascii="Times New Roman" w:hAnsi="Times New Roman" w:cs="Times New Roman"/>
        </w:rPr>
        <w:t> ?</w:t>
      </w:r>
    </w:p>
    <w:p w:rsidR="00F26E2A" w:rsidRDefault="00F26E2A">
      <w:pPr>
        <w:rPr>
          <w:rFonts w:ascii="Times New Roman" w:hAnsi="Times New Roman" w:cs="Times New Roman"/>
        </w:rPr>
      </w:pPr>
    </w:p>
    <w:p w:rsidR="00457E29" w:rsidRPr="00D80503" w:rsidRDefault="00D80503">
      <w:pPr>
        <w:rPr>
          <w:rFonts w:ascii="Times New Roman" w:hAnsi="Times New Roman" w:cs="Times New Roman"/>
        </w:rPr>
      </w:pPr>
      <w:r>
        <w:rPr>
          <w:rFonts w:ascii="Times New Roman" w:hAnsi="Times New Roman" w:cs="Times New Roman"/>
        </w:rPr>
        <w:t>1</w:t>
      </w:r>
      <w:r w:rsidR="00F26E2A">
        <w:rPr>
          <w:rFonts w:ascii="Times New Roman" w:hAnsi="Times New Roman" w:cs="Times New Roman"/>
        </w:rPr>
        <w:t>1</w:t>
      </w:r>
      <w:r w:rsidR="002632EC" w:rsidRPr="00D80503">
        <w:rPr>
          <w:rFonts w:ascii="Times New Roman" w:hAnsi="Times New Roman" w:cs="Times New Roman"/>
        </w:rPr>
        <w:t xml:space="preserve">) </w:t>
      </w:r>
      <w:r w:rsidR="00AE120D" w:rsidRPr="00D80503">
        <w:rPr>
          <w:rFonts w:ascii="Times New Roman" w:hAnsi="Times New Roman" w:cs="Times New Roman"/>
        </w:rPr>
        <w:t>(</w:t>
      </w:r>
      <w:r w:rsidR="00457E29" w:rsidRPr="00D80503">
        <w:rPr>
          <w:rFonts w:ascii="Times New Roman" w:hAnsi="Times New Roman" w:cs="Times New Roman"/>
        </w:rPr>
        <w:t xml:space="preserve">reprise </w:t>
      </w:r>
      <w:r w:rsidR="00F26E2A">
        <w:rPr>
          <w:rFonts w:ascii="Times New Roman" w:hAnsi="Times New Roman" w:cs="Times New Roman"/>
        </w:rPr>
        <w:t xml:space="preserve">de la </w:t>
      </w:r>
      <w:r w:rsidR="00457E29" w:rsidRPr="00D80503">
        <w:rPr>
          <w:rFonts w:ascii="Times New Roman" w:hAnsi="Times New Roman" w:cs="Times New Roman"/>
        </w:rPr>
        <w:t xml:space="preserve">procédure </w:t>
      </w:r>
      <w:r w:rsidR="00F26E2A">
        <w:rPr>
          <w:rFonts w:ascii="Times New Roman" w:hAnsi="Times New Roman" w:cs="Times New Roman"/>
        </w:rPr>
        <w:t xml:space="preserve">de la </w:t>
      </w:r>
      <w:r w:rsidR="00457E29" w:rsidRPr="00D80503">
        <w:rPr>
          <w:rFonts w:ascii="Times New Roman" w:hAnsi="Times New Roman" w:cs="Times New Roman"/>
        </w:rPr>
        <w:t xml:space="preserve">circulaire de 2012 </w:t>
      </w:r>
      <w:r w:rsidR="00F26E2A">
        <w:rPr>
          <w:rFonts w:ascii="Times New Roman" w:hAnsi="Times New Roman" w:cs="Times New Roman"/>
        </w:rPr>
        <w:t xml:space="preserve">sur </w:t>
      </w:r>
      <w:r w:rsidR="00AE120D" w:rsidRPr="00D80503">
        <w:rPr>
          <w:rFonts w:ascii="Times New Roman" w:hAnsi="Times New Roman" w:cs="Times New Roman"/>
        </w:rPr>
        <w:t xml:space="preserve">délivrance NIA puis </w:t>
      </w:r>
      <w:r w:rsidR="00457E29" w:rsidRPr="00D80503">
        <w:rPr>
          <w:rFonts w:ascii="Times New Roman" w:hAnsi="Times New Roman" w:cs="Times New Roman"/>
        </w:rPr>
        <w:t>coupure des droits</w:t>
      </w:r>
      <w:r w:rsidR="00AE120D" w:rsidRPr="00D80503">
        <w:rPr>
          <w:rFonts w:ascii="Times New Roman" w:hAnsi="Times New Roman" w:cs="Times New Roman"/>
        </w:rPr>
        <w:t xml:space="preserve"> après procédure 3-6-9</w:t>
      </w:r>
      <w:r w:rsidR="000C4050" w:rsidRPr="00D80503">
        <w:rPr>
          <w:rFonts w:ascii="Times New Roman" w:hAnsi="Times New Roman" w:cs="Times New Roman"/>
        </w:rPr>
        <w:t xml:space="preserve"> mois</w:t>
      </w:r>
      <w:r w:rsidR="00457E29" w:rsidRPr="00D80503">
        <w:rPr>
          <w:rFonts w:ascii="Times New Roman" w:hAnsi="Times New Roman" w:cs="Times New Roman"/>
        </w:rPr>
        <w:t>)</w:t>
      </w:r>
    </w:p>
    <w:p w:rsidR="00AE120D" w:rsidRPr="00D80503" w:rsidRDefault="00457E29">
      <w:pPr>
        <w:rPr>
          <w:rFonts w:ascii="Times New Roman" w:hAnsi="Times New Roman" w:cs="Times New Roman"/>
        </w:rPr>
      </w:pPr>
      <w:r w:rsidRPr="00D80503">
        <w:rPr>
          <w:rFonts w:ascii="Times New Roman" w:hAnsi="Times New Roman" w:cs="Times New Roman"/>
        </w:rPr>
        <w:t>Si « </w:t>
      </w:r>
      <w:r w:rsidRPr="00D80503">
        <w:rPr>
          <w:rFonts w:ascii="Times New Roman" w:hAnsi="Times New Roman" w:cs="Times New Roman"/>
        </w:rPr>
        <w:t xml:space="preserve">seul le titre d'identité ou de séjour produit par le demandeur répond aux exigences d'identification et d'authenticité </w:t>
      </w:r>
      <w:r w:rsidRPr="00D80503">
        <w:rPr>
          <w:rFonts w:ascii="Times New Roman" w:hAnsi="Times New Roman" w:cs="Times New Roman"/>
        </w:rPr>
        <w:t>(…</w:t>
      </w:r>
      <w:r w:rsidR="00AE120D" w:rsidRPr="00D80503">
        <w:rPr>
          <w:rFonts w:ascii="Times New Roman" w:hAnsi="Times New Roman" w:cs="Times New Roman"/>
        </w:rPr>
        <w:t>)</w:t>
      </w:r>
      <w:r w:rsidRPr="00D80503">
        <w:rPr>
          <w:rFonts w:ascii="Times New Roman" w:hAnsi="Times New Roman" w:cs="Times New Roman"/>
        </w:rPr>
        <w:t xml:space="preserve">° » alors également délivrance d’un NIA, mais la personne est informée qu’elle a 3 mois pour fournir la bonne pièce d’état civil. </w:t>
      </w:r>
    </w:p>
    <w:p w:rsidR="00457E29" w:rsidRPr="00D80503" w:rsidRDefault="00457E29">
      <w:pPr>
        <w:rPr>
          <w:rFonts w:ascii="Times New Roman" w:hAnsi="Times New Roman" w:cs="Times New Roman"/>
        </w:rPr>
      </w:pPr>
      <w:r w:rsidRPr="00D80503">
        <w:rPr>
          <w:rFonts w:ascii="Times New Roman" w:hAnsi="Times New Roman" w:cs="Times New Roman"/>
        </w:rPr>
        <w:t>Puis, second courrier informant que faute de production de la PEC, ou simplement « </w:t>
      </w:r>
      <w:r w:rsidRPr="00D80503">
        <w:rPr>
          <w:rFonts w:ascii="Times New Roman" w:eastAsia="Times New Roman" w:hAnsi="Times New Roman" w:cs="Times New Roman"/>
          <w:sz w:val="24"/>
          <w:szCs w:val="24"/>
          <w:lang w:eastAsia="fr-FR"/>
        </w:rPr>
        <w:t xml:space="preserve"> s'il existe un doute sur l'authenticité de celle-ci</w:t>
      </w:r>
      <w:r w:rsidRPr="00D80503">
        <w:rPr>
          <w:rFonts w:ascii="Times New Roman" w:eastAsia="Times New Roman" w:hAnsi="Times New Roman" w:cs="Times New Roman"/>
          <w:sz w:val="24"/>
          <w:szCs w:val="24"/>
          <w:lang w:eastAsia="fr-FR"/>
        </w:rPr>
        <w:t> » ( !!!!!)</w:t>
      </w:r>
      <w:r w:rsidRPr="00D80503">
        <w:rPr>
          <w:rFonts w:ascii="Times New Roman" w:hAnsi="Times New Roman" w:cs="Times New Roman"/>
        </w:rPr>
        <w:t xml:space="preserve">, coupure des droits dans 3 mois et même </w:t>
      </w:r>
      <w:r w:rsidR="00AE120D" w:rsidRPr="00D80503">
        <w:rPr>
          <w:rFonts w:ascii="Times New Roman" w:hAnsi="Times New Roman" w:cs="Times New Roman"/>
        </w:rPr>
        <w:t>« </w:t>
      </w:r>
      <w:r w:rsidR="00AE120D" w:rsidRPr="00D80503">
        <w:rPr>
          <w:rFonts w:ascii="Times New Roman" w:hAnsi="Times New Roman" w:cs="Times New Roman"/>
        </w:rPr>
        <w:t>récupération des allocations et prestations déjà versées</w:t>
      </w:r>
      <w:r w:rsidR="00AE120D" w:rsidRPr="00D80503">
        <w:rPr>
          <w:rFonts w:ascii="Times New Roman" w:hAnsi="Times New Roman" w:cs="Times New Roman"/>
        </w:rPr>
        <w:t> » ( danger +++)</w:t>
      </w:r>
    </w:p>
    <w:p w:rsidR="00AE120D" w:rsidRPr="00D80503" w:rsidRDefault="00AE120D" w:rsidP="00AE120D">
      <w:pPr>
        <w:rPr>
          <w:rFonts w:ascii="Times New Roman" w:hAnsi="Times New Roman" w:cs="Times New Roman"/>
        </w:rPr>
      </w:pPr>
      <w:r w:rsidRPr="00D80503">
        <w:rPr>
          <w:rFonts w:ascii="Times New Roman" w:hAnsi="Times New Roman" w:cs="Times New Roman"/>
        </w:rPr>
        <w:t>Ensuite, 3 possibilités, au bout de 3 nouveaux mois (ce qui fait 9 mois)</w:t>
      </w:r>
    </w:p>
    <w:p w:rsidR="00AE120D" w:rsidRPr="00D80503" w:rsidRDefault="00AE120D" w:rsidP="00AE120D">
      <w:pPr>
        <w:pStyle w:val="Paragraphedeliste"/>
        <w:numPr>
          <w:ilvl w:val="0"/>
          <w:numId w:val="2"/>
        </w:numPr>
        <w:rPr>
          <w:rFonts w:ascii="Times New Roman" w:hAnsi="Times New Roman" w:cs="Times New Roman"/>
        </w:rPr>
      </w:pPr>
      <w:r w:rsidRPr="00D80503">
        <w:rPr>
          <w:rFonts w:ascii="Times New Roman" w:hAnsi="Times New Roman" w:cs="Times New Roman"/>
        </w:rPr>
        <w:t>S</w:t>
      </w:r>
      <w:r w:rsidRPr="00D80503">
        <w:rPr>
          <w:rFonts w:ascii="Times New Roman" w:hAnsi="Times New Roman" w:cs="Times New Roman"/>
        </w:rPr>
        <w:t>i l’organisme « </w:t>
      </w:r>
      <w:r w:rsidRPr="00D80503">
        <w:rPr>
          <w:rFonts w:ascii="Times New Roman" w:hAnsi="Times New Roman" w:cs="Times New Roman"/>
        </w:rPr>
        <w:t xml:space="preserve"> estime qu'aucune impossibilité matérielle ne fait obstacle à la production des éléments manquants</w:t>
      </w:r>
      <w:r w:rsidRPr="00D80503">
        <w:rPr>
          <w:rFonts w:ascii="Times New Roman" w:hAnsi="Times New Roman" w:cs="Times New Roman"/>
        </w:rPr>
        <w:t> », « </w:t>
      </w:r>
      <w:r w:rsidRPr="00D80503">
        <w:rPr>
          <w:rFonts w:ascii="Times New Roman" w:hAnsi="Times New Roman" w:cs="Times New Roman"/>
        </w:rPr>
        <w:t>suspension définitive de ses allocations et prestations et engage à son égard la procédure de récupération des sommes versées applicable à chaque branche de la sécurité sociale. Le numéro d'identification d'attente est alors désactivé</w:t>
      </w:r>
      <w:r w:rsidRPr="00D80503">
        <w:rPr>
          <w:rFonts w:ascii="Times New Roman" w:hAnsi="Times New Roman" w:cs="Times New Roman"/>
        </w:rPr>
        <w:t> ». Le problème va être comment l’organisme « </w:t>
      </w:r>
      <w:r w:rsidRPr="00D80503">
        <w:rPr>
          <w:rFonts w:ascii="Times New Roman" w:hAnsi="Times New Roman" w:cs="Times New Roman"/>
          <w:u w:val="single"/>
        </w:rPr>
        <w:t>estime</w:t>
      </w:r>
      <w:r w:rsidRPr="00D80503">
        <w:rPr>
          <w:rFonts w:ascii="Times New Roman" w:hAnsi="Times New Roman" w:cs="Times New Roman"/>
        </w:rPr>
        <w:t> »</w:t>
      </w:r>
      <w:r w:rsidRPr="00D80503">
        <w:rPr>
          <w:rFonts w:ascii="Times New Roman" w:hAnsi="Times New Roman" w:cs="Times New Roman"/>
        </w:rPr>
        <w:t xml:space="preserve"> </w:t>
      </w:r>
      <w:r w:rsidRPr="00D80503">
        <w:rPr>
          <w:rFonts w:ascii="Times New Roman" w:hAnsi="Times New Roman" w:cs="Times New Roman"/>
        </w:rPr>
        <w:t>« </w:t>
      </w:r>
      <w:r w:rsidRPr="00D80503">
        <w:rPr>
          <w:rFonts w:ascii="Times New Roman" w:hAnsi="Times New Roman" w:cs="Times New Roman"/>
        </w:rPr>
        <w:t>qu'aucune impossibilité matérielle ne fait obstacle à la production des éléments manquants »</w:t>
      </w:r>
      <w:r w:rsidR="001317AD" w:rsidRPr="00D80503">
        <w:rPr>
          <w:rFonts w:ascii="Times New Roman" w:hAnsi="Times New Roman" w:cs="Times New Roman"/>
        </w:rPr>
        <w:t>…</w:t>
      </w:r>
      <w:r w:rsidRPr="00D80503">
        <w:rPr>
          <w:rFonts w:ascii="Times New Roman" w:hAnsi="Times New Roman" w:cs="Times New Roman"/>
        </w:rPr>
        <w:t xml:space="preserve"> Pas de précision sur les voies de recours</w:t>
      </w:r>
    </w:p>
    <w:p w:rsidR="00AE120D" w:rsidRPr="00D80503" w:rsidRDefault="00AE120D" w:rsidP="00AE120D">
      <w:pPr>
        <w:pStyle w:val="Paragraphedeliste"/>
        <w:numPr>
          <w:ilvl w:val="0"/>
          <w:numId w:val="2"/>
        </w:numPr>
        <w:rPr>
          <w:rFonts w:ascii="Times New Roman" w:hAnsi="Times New Roman" w:cs="Times New Roman"/>
        </w:rPr>
      </w:pPr>
      <w:r w:rsidRPr="00D80503">
        <w:rPr>
          <w:rFonts w:ascii="Times New Roman" w:hAnsi="Times New Roman" w:cs="Times New Roman"/>
        </w:rPr>
        <w:t xml:space="preserve">« S'il estime qu'une impossibilité matérielle fait définitivement obstacle à la production des éléments manquants, les prestations et allocations suspendues sont rétablies à la date de la suspension et le dossier est transmis à la Caisse nationale d'assurance vieillesse qui se </w:t>
      </w:r>
      <w:r w:rsidRPr="00D80503">
        <w:rPr>
          <w:rFonts w:ascii="Times New Roman" w:hAnsi="Times New Roman" w:cs="Times New Roman"/>
        </w:rPr>
        <w:lastRenderedPageBreak/>
        <w:t>prononce, après vérification des pièces, sur l'attribution du numéro d'inscription au répertoire national d'identification des personnes physiques</w:t>
      </w:r>
      <w:r w:rsidRPr="00D80503">
        <w:rPr>
          <w:rFonts w:ascii="Times New Roman" w:hAnsi="Times New Roman" w:cs="Times New Roman"/>
        </w:rPr>
        <w:t> »</w:t>
      </w:r>
    </w:p>
    <w:p w:rsidR="00AE120D" w:rsidRPr="00D80503" w:rsidRDefault="001317AD" w:rsidP="000C4050">
      <w:pPr>
        <w:pStyle w:val="Paragraphedeliste"/>
        <w:rPr>
          <w:rFonts w:ascii="Times New Roman" w:hAnsi="Times New Roman" w:cs="Times New Roman"/>
        </w:rPr>
      </w:pPr>
      <w:r w:rsidRPr="00D80503">
        <w:rPr>
          <w:rFonts w:ascii="Times New Roman" w:hAnsi="Times New Roman" w:cs="Times New Roman"/>
        </w:rPr>
        <w:t xml:space="preserve">Ça fait notamment référence au « cas de force majeure » </w:t>
      </w:r>
      <w:r w:rsidR="00AE120D" w:rsidRPr="00D80503">
        <w:rPr>
          <w:rFonts w:ascii="Times New Roman" w:hAnsi="Times New Roman" w:cs="Times New Roman"/>
        </w:rPr>
        <w:t>« S'il estime qu'une impossibilité matérielle fait temporairement obstacle à la production des éléments manquants, les prestations et allocations suspendues sont rétablies à la date de la suspension et l'instruction du dossier est prolongée pour une durée maximum de deux ans, pendant laquelle l'organisme sollicite régulièrement le demandeur pour obtenir la communication de ces éléments. A l'expiration de ce délai, il dispose d'un délai de trois mois pour prendre l'une des décisions prévues aux 1° et 2°</w:t>
      </w:r>
      <w:r w:rsidR="00AE120D" w:rsidRPr="00D80503">
        <w:rPr>
          <w:rFonts w:ascii="Times New Roman" w:hAnsi="Times New Roman" w:cs="Times New Roman"/>
        </w:rPr>
        <w:t> »</w:t>
      </w:r>
      <w:r w:rsidR="00AE120D" w:rsidRPr="00D80503">
        <w:rPr>
          <w:rFonts w:ascii="Times New Roman" w:hAnsi="Times New Roman" w:cs="Times New Roman"/>
        </w:rPr>
        <w:t>.</w:t>
      </w:r>
    </w:p>
    <w:p w:rsidR="002632EC" w:rsidRPr="00D80503" w:rsidRDefault="00AC4EFF">
      <w:pPr>
        <w:rPr>
          <w:rFonts w:ascii="Times New Roman" w:hAnsi="Times New Roman" w:cs="Times New Roman"/>
        </w:rPr>
      </w:pPr>
      <w:r w:rsidRPr="00D80503">
        <w:rPr>
          <w:rFonts w:ascii="Times New Roman" w:hAnsi="Times New Roman" w:cs="Times New Roman"/>
        </w:rPr>
        <w:t xml:space="preserve">Comme cette procédure reprend celle de la circulaire de 2012, voir les analyses et commentaires à ce sujet dans la note </w:t>
      </w:r>
      <w:proofErr w:type="spellStart"/>
      <w:r w:rsidRPr="00D80503">
        <w:rPr>
          <w:rFonts w:ascii="Times New Roman" w:hAnsi="Times New Roman" w:cs="Times New Roman"/>
        </w:rPr>
        <w:t>Comede</w:t>
      </w:r>
      <w:proofErr w:type="spellEnd"/>
      <w:r w:rsidRPr="00D80503">
        <w:rPr>
          <w:rFonts w:ascii="Times New Roman" w:hAnsi="Times New Roman" w:cs="Times New Roman"/>
        </w:rPr>
        <w:t>-Gisti précitée.</w:t>
      </w:r>
    </w:p>
    <w:p w:rsidR="000C4050" w:rsidRPr="00D80503" w:rsidRDefault="000C4050" w:rsidP="000C4050">
      <w:pPr>
        <w:rPr>
          <w:rFonts w:ascii="Times New Roman" w:hAnsi="Times New Roman" w:cs="Times New Roman"/>
        </w:rPr>
      </w:pPr>
      <w:r w:rsidRPr="00D80503">
        <w:rPr>
          <w:rFonts w:ascii="Times New Roman" w:hAnsi="Times New Roman" w:cs="Times New Roman"/>
        </w:rPr>
        <w:t>1</w:t>
      </w:r>
      <w:r w:rsidR="00F26E2A">
        <w:rPr>
          <w:rFonts w:ascii="Times New Roman" w:hAnsi="Times New Roman" w:cs="Times New Roman"/>
        </w:rPr>
        <w:t>2</w:t>
      </w:r>
      <w:r w:rsidRPr="00D80503">
        <w:rPr>
          <w:rFonts w:ascii="Times New Roman" w:hAnsi="Times New Roman" w:cs="Times New Roman"/>
        </w:rPr>
        <w:t xml:space="preserve">) Problème quand même. Alors que la circulaire de 2012 (et le </w:t>
      </w:r>
      <w:r w:rsidRPr="00D80503">
        <w:rPr>
          <w:rFonts w:ascii="Times New Roman" w:hAnsi="Times New Roman" w:cs="Times New Roman"/>
        </w:rPr>
        <w:t xml:space="preserve">Guide de l’identification 2018 </w:t>
      </w:r>
      <w:r w:rsidRPr="00D80503">
        <w:rPr>
          <w:rFonts w:ascii="Times New Roman" w:hAnsi="Times New Roman" w:cs="Times New Roman"/>
        </w:rPr>
        <w:t xml:space="preserve">de </w:t>
      </w:r>
      <w:r w:rsidRPr="00D80503">
        <w:rPr>
          <w:rFonts w:ascii="Times New Roman" w:hAnsi="Times New Roman" w:cs="Times New Roman"/>
        </w:rPr>
        <w:t xml:space="preserve">la Direction de la sécurité sociale et </w:t>
      </w:r>
      <w:r w:rsidRPr="00D80503">
        <w:rPr>
          <w:rFonts w:ascii="Times New Roman" w:hAnsi="Times New Roman" w:cs="Times New Roman"/>
        </w:rPr>
        <w:t xml:space="preserve">de </w:t>
      </w:r>
      <w:r w:rsidRPr="00D80503">
        <w:rPr>
          <w:rFonts w:ascii="Times New Roman" w:hAnsi="Times New Roman" w:cs="Times New Roman"/>
        </w:rPr>
        <w:t>l’Insee</w:t>
      </w:r>
      <w:r w:rsidRPr="00D80503">
        <w:rPr>
          <w:rFonts w:ascii="Times New Roman" w:hAnsi="Times New Roman" w:cs="Times New Roman"/>
        </w:rPr>
        <w:t>) prévoyait à côté de « l’</w:t>
      </w:r>
      <w:proofErr w:type="spellStart"/>
      <w:r w:rsidRPr="00D80503">
        <w:rPr>
          <w:rFonts w:ascii="Times New Roman" w:hAnsi="Times New Roman" w:cs="Times New Roman"/>
        </w:rPr>
        <w:t>impossiblité</w:t>
      </w:r>
      <w:proofErr w:type="spellEnd"/>
      <w:r w:rsidRPr="00D80503">
        <w:rPr>
          <w:rFonts w:ascii="Times New Roman" w:hAnsi="Times New Roman" w:cs="Times New Roman"/>
        </w:rPr>
        <w:t xml:space="preserve"> matérielle », également les cas distincts de « force majeure » (</w:t>
      </w:r>
      <w:r w:rsidRPr="00D80503">
        <w:rPr>
          <w:rFonts w:ascii="Times New Roman" w:hAnsi="Times New Roman" w:cs="Times New Roman"/>
        </w:rPr>
        <w:t>évoqué par l’article L.161-1-4</w:t>
      </w:r>
      <w:r w:rsidRPr="00D80503">
        <w:rPr>
          <w:rFonts w:ascii="Times New Roman" w:hAnsi="Times New Roman" w:cs="Times New Roman"/>
        </w:rPr>
        <w:t xml:space="preserve"> CSS), est-ce à dire que les cas de force majeure ne vont plus être pris en compte désormais</w:t>
      </w:r>
      <w:r w:rsidRPr="00D80503">
        <w:rPr>
          <w:rFonts w:ascii="Times New Roman" w:hAnsi="Times New Roman" w:cs="Times New Roman"/>
        </w:rPr>
        <w:t xml:space="preserve"> (sur </w:t>
      </w:r>
      <w:r w:rsidRPr="00D80503">
        <w:rPr>
          <w:rFonts w:ascii="Times New Roman" w:hAnsi="Times New Roman" w:cs="Times New Roman"/>
        </w:rPr>
        <w:t xml:space="preserve">les cas de force majeure </w:t>
      </w:r>
      <w:r w:rsidRPr="00D80503">
        <w:rPr>
          <w:rFonts w:ascii="Times New Roman" w:hAnsi="Times New Roman" w:cs="Times New Roman"/>
        </w:rPr>
        <w:t xml:space="preserve">voir la note </w:t>
      </w:r>
      <w:r w:rsidRPr="00D80503">
        <w:rPr>
          <w:rFonts w:ascii="Times New Roman" w:hAnsi="Times New Roman" w:cs="Times New Roman"/>
        </w:rPr>
        <w:t xml:space="preserve">précitée </w:t>
      </w:r>
      <w:proofErr w:type="spellStart"/>
      <w:r w:rsidRPr="00D80503">
        <w:rPr>
          <w:rFonts w:ascii="Times New Roman" w:hAnsi="Times New Roman" w:cs="Times New Roman"/>
        </w:rPr>
        <w:t>Comede</w:t>
      </w:r>
      <w:proofErr w:type="spellEnd"/>
      <w:r w:rsidRPr="00D80503">
        <w:rPr>
          <w:rFonts w:ascii="Times New Roman" w:hAnsi="Times New Roman" w:cs="Times New Roman"/>
        </w:rPr>
        <w:t>-Gisti)</w:t>
      </w:r>
    </w:p>
    <w:p w:rsidR="00AC4EFF" w:rsidRPr="00D80503" w:rsidRDefault="00AC4EFF">
      <w:pPr>
        <w:rPr>
          <w:rFonts w:ascii="Times New Roman" w:hAnsi="Times New Roman" w:cs="Times New Roman"/>
        </w:rPr>
      </w:pPr>
      <w:r w:rsidRPr="00D80503">
        <w:rPr>
          <w:rFonts w:ascii="Times New Roman" w:hAnsi="Times New Roman" w:cs="Times New Roman"/>
        </w:rPr>
        <w:t>1</w:t>
      </w:r>
      <w:r w:rsidR="00F26E2A">
        <w:rPr>
          <w:rFonts w:ascii="Times New Roman" w:hAnsi="Times New Roman" w:cs="Times New Roman"/>
        </w:rPr>
        <w:t>3</w:t>
      </w:r>
      <w:r w:rsidRPr="00D80503">
        <w:rPr>
          <w:rFonts w:ascii="Times New Roman" w:hAnsi="Times New Roman" w:cs="Times New Roman"/>
        </w:rPr>
        <w:t>) Le nouve</w:t>
      </w:r>
      <w:r w:rsidR="000C4050" w:rsidRPr="00D80503">
        <w:rPr>
          <w:rFonts w:ascii="Times New Roman" w:hAnsi="Times New Roman" w:cs="Times New Roman"/>
        </w:rPr>
        <w:t>l</w:t>
      </w:r>
      <w:r w:rsidRPr="00D80503">
        <w:rPr>
          <w:rFonts w:ascii="Times New Roman" w:hAnsi="Times New Roman" w:cs="Times New Roman"/>
        </w:rPr>
        <w:t xml:space="preserve"> article </w:t>
      </w:r>
      <w:r w:rsidRPr="00D80503">
        <w:rPr>
          <w:rFonts w:ascii="Times New Roman" w:hAnsi="Times New Roman" w:cs="Times New Roman"/>
        </w:rPr>
        <w:t>R. 114-8</w:t>
      </w:r>
      <w:r w:rsidRPr="00D80503">
        <w:rPr>
          <w:rFonts w:ascii="Times New Roman" w:hAnsi="Times New Roman" w:cs="Times New Roman"/>
        </w:rPr>
        <w:t xml:space="preserve"> donne les personnes qui peuvent déroger à l</w:t>
      </w:r>
      <w:r w:rsidR="000C4050" w:rsidRPr="00D80503">
        <w:rPr>
          <w:rFonts w:ascii="Times New Roman" w:hAnsi="Times New Roman" w:cs="Times New Roman"/>
        </w:rPr>
        <w:t xml:space="preserve">a double </w:t>
      </w:r>
      <w:r w:rsidRPr="00D80503">
        <w:rPr>
          <w:rFonts w:ascii="Times New Roman" w:hAnsi="Times New Roman" w:cs="Times New Roman"/>
        </w:rPr>
        <w:t xml:space="preserve">exigence pièce d’identité et/ou pièce d’état civil, </w:t>
      </w:r>
    </w:p>
    <w:p w:rsidR="000C4050" w:rsidRPr="00D80503" w:rsidRDefault="00AC4EFF" w:rsidP="00AC4EFF">
      <w:pPr>
        <w:rPr>
          <w:rFonts w:ascii="Times New Roman" w:hAnsi="Times New Roman" w:cs="Times New Roman"/>
        </w:rPr>
      </w:pPr>
      <w:r w:rsidRPr="00D80503">
        <w:rPr>
          <w:rFonts w:ascii="Times New Roman" w:hAnsi="Times New Roman" w:cs="Times New Roman"/>
        </w:rPr>
        <w:t>Il s’agit des</w:t>
      </w:r>
      <w:r w:rsidRPr="00D80503">
        <w:rPr>
          <w:rFonts w:ascii="Times New Roman" w:hAnsi="Times New Roman" w:cs="Times New Roman"/>
        </w:rPr>
        <w:t xml:space="preserve"> </w:t>
      </w:r>
    </w:p>
    <w:p w:rsidR="000C4050" w:rsidRPr="00D80503" w:rsidRDefault="000C4050" w:rsidP="000C4050">
      <w:pPr>
        <w:pStyle w:val="Paragraphedeliste"/>
        <w:numPr>
          <w:ilvl w:val="0"/>
          <w:numId w:val="2"/>
        </w:numPr>
        <w:rPr>
          <w:rFonts w:ascii="Times New Roman" w:hAnsi="Times New Roman" w:cs="Times New Roman"/>
        </w:rPr>
      </w:pPr>
      <w:r w:rsidRPr="00D80503">
        <w:rPr>
          <w:rFonts w:ascii="Times New Roman" w:eastAsia="Times New Roman" w:hAnsi="Times New Roman" w:cs="Times New Roman"/>
          <w:sz w:val="24"/>
          <w:szCs w:val="24"/>
          <w:lang w:eastAsia="fr-FR"/>
        </w:rPr>
        <w:t xml:space="preserve">mineurs pris en charge par </w:t>
      </w:r>
      <w:r w:rsidRPr="00D80503">
        <w:rPr>
          <w:rFonts w:ascii="Times New Roman" w:eastAsia="Times New Roman" w:hAnsi="Times New Roman" w:cs="Times New Roman"/>
          <w:sz w:val="24"/>
          <w:szCs w:val="24"/>
          <w:lang w:eastAsia="fr-FR"/>
        </w:rPr>
        <w:t xml:space="preserve">l’ASE ou la PJJ </w:t>
      </w:r>
    </w:p>
    <w:p w:rsidR="000C4050" w:rsidRPr="00D80503" w:rsidRDefault="000C4050" w:rsidP="000C4050">
      <w:pPr>
        <w:pStyle w:val="Paragraphedeliste"/>
        <w:numPr>
          <w:ilvl w:val="0"/>
          <w:numId w:val="2"/>
        </w:numPr>
        <w:rPr>
          <w:rFonts w:ascii="Times New Roman" w:hAnsi="Times New Roman" w:cs="Times New Roman"/>
        </w:rPr>
      </w:pPr>
      <w:r w:rsidRPr="00D80503">
        <w:rPr>
          <w:rFonts w:ascii="Times New Roman" w:eastAsia="Times New Roman" w:hAnsi="Times New Roman" w:cs="Times New Roman"/>
          <w:sz w:val="24"/>
          <w:szCs w:val="24"/>
          <w:lang w:eastAsia="fr-FR"/>
        </w:rPr>
        <w:t>légionnaires (</w:t>
      </w:r>
      <w:r w:rsidRPr="00D80503">
        <w:rPr>
          <w:rFonts w:ascii="Times New Roman" w:eastAsia="Times New Roman" w:hAnsi="Times New Roman" w:cs="Times New Roman"/>
          <w:sz w:val="24"/>
          <w:szCs w:val="24"/>
          <w:lang w:eastAsia="fr-FR"/>
        </w:rPr>
        <w:t>sur la seule base d'une carte d'identité militaire</w:t>
      </w:r>
      <w:r w:rsidRPr="00D80503">
        <w:rPr>
          <w:rFonts w:ascii="Times New Roman" w:eastAsia="Times New Roman" w:hAnsi="Times New Roman" w:cs="Times New Roman"/>
          <w:sz w:val="24"/>
          <w:szCs w:val="24"/>
          <w:lang w:eastAsia="fr-FR"/>
        </w:rPr>
        <w:t>)</w:t>
      </w:r>
    </w:p>
    <w:p w:rsidR="000C4050" w:rsidRPr="00D80503" w:rsidRDefault="000C4050" w:rsidP="000C4050">
      <w:pPr>
        <w:pStyle w:val="Paragraphedeliste"/>
        <w:numPr>
          <w:ilvl w:val="0"/>
          <w:numId w:val="2"/>
        </w:numPr>
        <w:rPr>
          <w:rFonts w:ascii="Times New Roman" w:hAnsi="Times New Roman" w:cs="Times New Roman"/>
        </w:rPr>
      </w:pPr>
      <w:r w:rsidRPr="00D80503">
        <w:rPr>
          <w:rFonts w:ascii="Times New Roman" w:eastAsia="Times New Roman" w:hAnsi="Times New Roman" w:cs="Times New Roman"/>
          <w:sz w:val="24"/>
          <w:szCs w:val="24"/>
          <w:lang w:eastAsia="fr-FR"/>
        </w:rPr>
        <w:t>réfugié</w:t>
      </w:r>
      <w:r w:rsidRPr="00D80503">
        <w:rPr>
          <w:rFonts w:ascii="Times New Roman" w:eastAsia="Times New Roman" w:hAnsi="Times New Roman" w:cs="Times New Roman"/>
          <w:sz w:val="24"/>
          <w:szCs w:val="24"/>
          <w:lang w:eastAsia="fr-FR"/>
        </w:rPr>
        <w:t>s</w:t>
      </w:r>
      <w:r w:rsidRPr="00D80503">
        <w:rPr>
          <w:rFonts w:ascii="Times New Roman" w:eastAsia="Times New Roman" w:hAnsi="Times New Roman" w:cs="Times New Roman"/>
          <w:sz w:val="24"/>
          <w:szCs w:val="24"/>
          <w:lang w:eastAsia="fr-FR"/>
        </w:rPr>
        <w:t xml:space="preserve"> ou bénéfic</w:t>
      </w:r>
      <w:r w:rsidRPr="00D80503">
        <w:rPr>
          <w:rFonts w:ascii="Times New Roman" w:eastAsia="Times New Roman" w:hAnsi="Times New Roman" w:cs="Times New Roman"/>
          <w:sz w:val="24"/>
          <w:szCs w:val="24"/>
          <w:lang w:eastAsia="fr-FR"/>
        </w:rPr>
        <w:t>iaires de la protection subsidiaire</w:t>
      </w:r>
    </w:p>
    <w:p w:rsidR="000C4050" w:rsidRPr="00D80503" w:rsidRDefault="000C4050" w:rsidP="000C4050">
      <w:pPr>
        <w:pStyle w:val="Paragraphedeliste"/>
        <w:numPr>
          <w:ilvl w:val="0"/>
          <w:numId w:val="2"/>
        </w:numPr>
        <w:rPr>
          <w:rFonts w:ascii="Times New Roman" w:hAnsi="Times New Roman" w:cs="Times New Roman"/>
        </w:rPr>
      </w:pPr>
      <w:r w:rsidRPr="00D80503">
        <w:rPr>
          <w:rFonts w:ascii="Times New Roman" w:eastAsia="Times New Roman" w:hAnsi="Times New Roman" w:cs="Times New Roman"/>
          <w:sz w:val="24"/>
          <w:szCs w:val="24"/>
          <w:lang w:eastAsia="fr-FR"/>
        </w:rPr>
        <w:t xml:space="preserve">demandeurs d'une pension </w:t>
      </w:r>
      <w:r w:rsidRPr="00D80503">
        <w:rPr>
          <w:rFonts w:ascii="Times New Roman" w:eastAsia="Times New Roman" w:hAnsi="Times New Roman" w:cs="Times New Roman"/>
          <w:sz w:val="24"/>
          <w:szCs w:val="24"/>
          <w:lang w:eastAsia="fr-FR"/>
        </w:rPr>
        <w:t>de réversion (</w:t>
      </w:r>
      <w:r w:rsidRPr="00D80503">
        <w:rPr>
          <w:rFonts w:ascii="Times New Roman" w:eastAsia="Times New Roman" w:hAnsi="Times New Roman" w:cs="Times New Roman"/>
          <w:sz w:val="24"/>
          <w:szCs w:val="24"/>
          <w:lang w:eastAsia="fr-FR"/>
        </w:rPr>
        <w:t>en qualité d'ayants-droit</w:t>
      </w:r>
      <w:r w:rsidRPr="00D80503">
        <w:rPr>
          <w:rFonts w:ascii="Times New Roman" w:eastAsia="Times New Roman" w:hAnsi="Times New Roman" w:cs="Times New Roman"/>
          <w:sz w:val="24"/>
          <w:szCs w:val="24"/>
          <w:lang w:eastAsia="fr-FR"/>
        </w:rPr>
        <w:t>)</w:t>
      </w:r>
      <w:r w:rsidRPr="00D80503">
        <w:rPr>
          <w:rFonts w:ascii="Times New Roman" w:eastAsia="Times New Roman" w:hAnsi="Times New Roman" w:cs="Times New Roman"/>
          <w:sz w:val="24"/>
          <w:szCs w:val="24"/>
          <w:lang w:eastAsia="fr-FR"/>
        </w:rPr>
        <w:t xml:space="preserve"> pouvant se prévaloir de l'application d'un règlement européen</w:t>
      </w:r>
    </w:p>
    <w:p w:rsidR="000C4050" w:rsidRPr="00D80503" w:rsidRDefault="00D80503" w:rsidP="00D80503">
      <w:pPr>
        <w:pStyle w:val="AnalyseIntrieur-Analyse"/>
        <w:rPr>
          <w:rFonts w:ascii="Times New Roman" w:hAnsi="Times New Roman" w:cs="Times New Roman"/>
          <w:sz w:val="22"/>
          <w:szCs w:val="22"/>
        </w:rPr>
      </w:pPr>
      <w:r w:rsidRPr="00D80503">
        <w:rPr>
          <w:rFonts w:ascii="Times New Roman" w:hAnsi="Times New Roman" w:cs="Times New Roman"/>
          <w:sz w:val="22"/>
          <w:szCs w:val="22"/>
        </w:rPr>
        <w:t>1</w:t>
      </w:r>
      <w:r w:rsidR="00F26E2A">
        <w:rPr>
          <w:rFonts w:ascii="Times New Roman" w:hAnsi="Times New Roman" w:cs="Times New Roman"/>
          <w:sz w:val="22"/>
          <w:szCs w:val="22"/>
        </w:rPr>
        <w:t>4</w:t>
      </w:r>
      <w:r w:rsidRPr="00D80503">
        <w:rPr>
          <w:rFonts w:ascii="Times New Roman" w:hAnsi="Times New Roman" w:cs="Times New Roman"/>
          <w:sz w:val="22"/>
          <w:szCs w:val="22"/>
        </w:rPr>
        <w:t xml:space="preserve">) </w:t>
      </w:r>
      <w:r w:rsidR="000C4050" w:rsidRPr="00D80503">
        <w:rPr>
          <w:rFonts w:ascii="Times New Roman" w:hAnsi="Times New Roman" w:cs="Times New Roman"/>
          <w:sz w:val="22"/>
          <w:szCs w:val="22"/>
        </w:rPr>
        <w:t xml:space="preserve">Par rapport aux cas prévus </w:t>
      </w:r>
      <w:r w:rsidR="000C4050" w:rsidRPr="00D80503">
        <w:rPr>
          <w:rFonts w:ascii="Times New Roman" w:hAnsi="Times New Roman" w:cs="Times New Roman"/>
          <w:sz w:val="22"/>
          <w:szCs w:val="22"/>
        </w:rPr>
        <w:t>dans le Guide de l’identification (2018) produit par la Direction de la sécurité sociale et l’Insee</w:t>
      </w:r>
      <w:r w:rsidR="000C4050" w:rsidRPr="00D80503">
        <w:rPr>
          <w:rFonts w:ascii="Times New Roman" w:hAnsi="Times New Roman" w:cs="Times New Roman"/>
          <w:sz w:val="22"/>
          <w:szCs w:val="22"/>
        </w:rPr>
        <w:t xml:space="preserve">, ont </w:t>
      </w:r>
      <w:proofErr w:type="spellStart"/>
      <w:r w:rsidRPr="00D80503">
        <w:rPr>
          <w:rFonts w:ascii="Times New Roman" w:hAnsi="Times New Roman" w:cs="Times New Roman"/>
          <w:sz w:val="22"/>
          <w:szCs w:val="22"/>
        </w:rPr>
        <w:t>ont</w:t>
      </w:r>
      <w:proofErr w:type="spellEnd"/>
      <w:r w:rsidRPr="00D80503">
        <w:rPr>
          <w:rFonts w:ascii="Times New Roman" w:hAnsi="Times New Roman" w:cs="Times New Roman"/>
          <w:sz w:val="22"/>
          <w:szCs w:val="22"/>
        </w:rPr>
        <w:t xml:space="preserve"> disparu les amnésiques (sur la base d’un jugement déclaratif de naissance ou d’un jugement de protection juridique des majeurs)</w:t>
      </w:r>
      <w:r w:rsidRPr="00D80503">
        <w:rPr>
          <w:rFonts w:ascii="Times New Roman" w:hAnsi="Times New Roman" w:cs="Times New Roman"/>
          <w:sz w:val="22"/>
          <w:szCs w:val="22"/>
        </w:rPr>
        <w:t xml:space="preserve"> mais </w:t>
      </w:r>
      <w:proofErr w:type="spellStart"/>
      <w:r w:rsidRPr="00D80503">
        <w:rPr>
          <w:rFonts w:ascii="Times New Roman" w:hAnsi="Times New Roman" w:cs="Times New Roman"/>
          <w:sz w:val="22"/>
          <w:szCs w:val="22"/>
        </w:rPr>
        <w:t>on</w:t>
      </w:r>
      <w:proofErr w:type="spellEnd"/>
      <w:r w:rsidRPr="00D80503">
        <w:rPr>
          <w:rFonts w:ascii="Times New Roman" w:hAnsi="Times New Roman" w:cs="Times New Roman"/>
          <w:sz w:val="22"/>
          <w:szCs w:val="22"/>
        </w:rPr>
        <w:t xml:space="preserve"> </w:t>
      </w:r>
      <w:r w:rsidR="000C4050" w:rsidRPr="00D80503">
        <w:rPr>
          <w:rFonts w:ascii="Times New Roman" w:hAnsi="Times New Roman" w:cs="Times New Roman"/>
          <w:sz w:val="22"/>
          <w:szCs w:val="22"/>
        </w:rPr>
        <w:t>été ajouté</w:t>
      </w:r>
      <w:r w:rsidRPr="00D80503">
        <w:rPr>
          <w:rFonts w:ascii="Times New Roman" w:hAnsi="Times New Roman" w:cs="Times New Roman"/>
          <w:sz w:val="22"/>
          <w:szCs w:val="22"/>
        </w:rPr>
        <w:t>s</w:t>
      </w:r>
      <w:r w:rsidR="000C4050" w:rsidRPr="00D80503">
        <w:rPr>
          <w:rFonts w:ascii="Times New Roman" w:hAnsi="Times New Roman" w:cs="Times New Roman"/>
          <w:sz w:val="22"/>
          <w:szCs w:val="22"/>
        </w:rPr>
        <w:t xml:space="preserve"> les réfugiés et bénéficiaires PS (</w:t>
      </w:r>
      <w:r w:rsidRPr="00D80503">
        <w:rPr>
          <w:rFonts w:ascii="Times New Roman" w:hAnsi="Times New Roman" w:cs="Times New Roman"/>
          <w:sz w:val="22"/>
          <w:szCs w:val="22"/>
        </w:rPr>
        <w:t> </w:t>
      </w:r>
      <w:r w:rsidRPr="00D80503">
        <w:rPr>
          <mc:AlternateContent>
            <mc:Choice Requires="w16se">
              <w:rFonts w:ascii="Times New Roman" w:hAnsi="Times New Roman" w:cs="Times New Roman"/>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000C4050" w:rsidRPr="00D80503">
        <w:rPr>
          <w:rFonts w:ascii="Times New Roman" w:hAnsi="Times New Roman" w:cs="Times New Roman"/>
          <w:sz w:val="22"/>
          <w:szCs w:val="22"/>
        </w:rPr>
        <w:t>)</w:t>
      </w:r>
    </w:p>
    <w:p w:rsidR="00D80503" w:rsidRPr="00D80503" w:rsidRDefault="00D80503">
      <w:pPr>
        <w:rPr>
          <w:rFonts w:ascii="Times New Roman" w:hAnsi="Times New Roman" w:cs="Times New Roman"/>
        </w:rPr>
      </w:pPr>
    </w:p>
    <w:p w:rsidR="000C4050" w:rsidRPr="00D80503" w:rsidRDefault="000C4050">
      <w:pPr>
        <w:rPr>
          <w:rFonts w:ascii="Times New Roman" w:hAnsi="Times New Roman" w:cs="Times New Roman"/>
        </w:rPr>
      </w:pPr>
      <w:r w:rsidRPr="00D80503">
        <w:rPr>
          <w:rFonts w:ascii="Times New Roman" w:hAnsi="Times New Roman" w:cs="Times New Roman"/>
        </w:rPr>
        <w:t>1</w:t>
      </w:r>
      <w:r w:rsidR="00F26E2A">
        <w:rPr>
          <w:rFonts w:ascii="Times New Roman" w:hAnsi="Times New Roman" w:cs="Times New Roman"/>
        </w:rPr>
        <w:t>5</w:t>
      </w:r>
      <w:r w:rsidRPr="00D80503">
        <w:rPr>
          <w:rFonts w:ascii="Times New Roman" w:hAnsi="Times New Roman" w:cs="Times New Roman"/>
        </w:rPr>
        <w:t xml:space="preserve">) Réfugiés ou </w:t>
      </w:r>
      <w:proofErr w:type="spellStart"/>
      <w:r w:rsidRPr="00D80503">
        <w:rPr>
          <w:rFonts w:ascii="Times New Roman" w:hAnsi="Times New Roman" w:cs="Times New Roman"/>
        </w:rPr>
        <w:t>bénéficiaries</w:t>
      </w:r>
      <w:proofErr w:type="spellEnd"/>
      <w:r w:rsidRPr="00D80503">
        <w:rPr>
          <w:rFonts w:ascii="Times New Roman" w:hAnsi="Times New Roman" w:cs="Times New Roman"/>
        </w:rPr>
        <w:t xml:space="preserve"> de la protection subsidiaire</w:t>
      </w:r>
    </w:p>
    <w:p w:rsidR="000C4050" w:rsidRPr="00D80503" w:rsidRDefault="000C4050">
      <w:pPr>
        <w:rPr>
          <w:rFonts w:ascii="Times New Roman" w:eastAsia="Times New Roman" w:hAnsi="Times New Roman" w:cs="Times New Roman"/>
          <w:sz w:val="24"/>
          <w:szCs w:val="24"/>
          <w:lang w:eastAsia="fr-FR"/>
        </w:rPr>
      </w:pPr>
      <w:r w:rsidRPr="00D80503">
        <w:rPr>
          <w:rFonts w:ascii="Times New Roman" w:eastAsia="Times New Roman" w:hAnsi="Times New Roman" w:cs="Times New Roman"/>
          <w:sz w:val="24"/>
          <w:szCs w:val="24"/>
          <w:lang w:eastAsia="fr-FR"/>
        </w:rPr>
        <w:t>« </w:t>
      </w:r>
      <w:r w:rsidRPr="00D80503">
        <w:rPr>
          <w:rFonts w:ascii="Times New Roman" w:eastAsia="Times New Roman" w:hAnsi="Times New Roman" w:cs="Times New Roman"/>
          <w:i/>
          <w:iCs/>
          <w:sz w:val="24"/>
          <w:szCs w:val="24"/>
          <w:lang w:eastAsia="fr-FR"/>
        </w:rPr>
        <w:t>sur la seule base du récépissé attestant la reconnaissance du statut de réfugié ou le bénéfice de la protection subsidiaire et des éléments d'état civil reconstitués par l'Office français de protection des réfugiés et apatrides</w:t>
      </w:r>
      <w:r w:rsidR="00D80503" w:rsidRPr="00D80503">
        <w:rPr>
          <w:rFonts w:ascii="Times New Roman" w:eastAsia="Times New Roman" w:hAnsi="Times New Roman" w:cs="Times New Roman"/>
          <w:sz w:val="24"/>
          <w:szCs w:val="24"/>
          <w:lang w:eastAsia="fr-FR"/>
        </w:rPr>
        <w:t> »</w:t>
      </w:r>
    </w:p>
    <w:p w:rsidR="00D80503" w:rsidRPr="00D80503" w:rsidRDefault="00D80503">
      <w:pPr>
        <w:rPr>
          <w:rFonts w:ascii="Times New Roman" w:eastAsia="Times New Roman" w:hAnsi="Times New Roman" w:cs="Times New Roman"/>
          <w:sz w:val="24"/>
          <w:szCs w:val="24"/>
          <w:lang w:eastAsia="fr-FR"/>
        </w:rPr>
      </w:pPr>
      <w:r w:rsidRPr="00D80503">
        <w:rPr>
          <w:rFonts w:ascii="Times New Roman" w:eastAsia="Times New Roman" w:hAnsi="Times New Roman" w:cs="Times New Roman"/>
          <w:sz w:val="24"/>
          <w:szCs w:val="24"/>
          <w:lang w:eastAsia="fr-FR"/>
        </w:rPr>
        <w:t xml:space="preserve">Dès lors que l’OFPRA met 12 à </w:t>
      </w:r>
      <w:r w:rsidR="00F26E2A">
        <w:rPr>
          <w:rFonts w:ascii="Times New Roman" w:eastAsia="Times New Roman" w:hAnsi="Times New Roman" w:cs="Times New Roman"/>
          <w:sz w:val="24"/>
          <w:szCs w:val="24"/>
          <w:lang w:eastAsia="fr-FR"/>
        </w:rPr>
        <w:t>24</w:t>
      </w:r>
      <w:r w:rsidRPr="00D80503">
        <w:rPr>
          <w:rFonts w:ascii="Times New Roman" w:eastAsia="Times New Roman" w:hAnsi="Times New Roman" w:cs="Times New Roman"/>
          <w:sz w:val="24"/>
          <w:szCs w:val="24"/>
          <w:lang w:eastAsia="fr-FR"/>
        </w:rPr>
        <w:t xml:space="preserve"> mois pour fournir l’état civil, j’imagine qu’il va s’agir d’une « impossibilité matérielle » reconnue</w:t>
      </w:r>
    </w:p>
    <w:p w:rsidR="00D80503" w:rsidRDefault="00D80503" w:rsidP="00D80503">
      <w:pPr>
        <w:jc w:val="both"/>
        <w:rPr>
          <w:rFonts w:ascii="Arial" w:hAnsi="Arial" w:cs="Arial"/>
          <w:lang w:eastAsia="fr-FR"/>
        </w:rPr>
      </w:pPr>
    </w:p>
    <w:p w:rsidR="00D80503" w:rsidRPr="00D80503" w:rsidRDefault="00D80503">
      <w:pPr>
        <w:rPr>
          <w:rFonts w:ascii="Times New Roman" w:hAnsi="Times New Roman" w:cs="Times New Roman"/>
        </w:rPr>
      </w:pPr>
      <w:r w:rsidRPr="00D80503">
        <w:rPr>
          <w:rFonts w:ascii="Times New Roman" w:eastAsia="Times New Roman" w:hAnsi="Times New Roman" w:cs="Times New Roman"/>
          <w:sz w:val="24"/>
          <w:szCs w:val="24"/>
          <w:lang w:eastAsia="fr-FR"/>
        </w:rPr>
        <w:t xml:space="preserve"> </w:t>
      </w:r>
      <w:hyperlink r:id="rId10" w:history="1">
        <w:r w:rsidR="006F0294">
          <w:rPr>
            <w:rStyle w:val="Lienhypertexte"/>
          </w:rPr>
          <w:t>https://www.legifrance.gouv.fr/jorf/id/JORFTEXT000045279481</w:t>
        </w:r>
      </w:hyperlink>
      <w:r w:rsidR="006F0294">
        <w:t> </w:t>
      </w:r>
      <w:bookmarkStart w:id="0" w:name="_GoBack"/>
      <w:bookmarkEnd w:id="0"/>
    </w:p>
    <w:p w:rsidR="00226B61" w:rsidRPr="00226B61" w:rsidRDefault="00226B61" w:rsidP="00226B6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26B61">
        <w:rPr>
          <w:rFonts w:ascii="Times New Roman" w:eastAsia="Times New Roman" w:hAnsi="Times New Roman" w:cs="Times New Roman"/>
          <w:b/>
          <w:bCs/>
          <w:kern w:val="36"/>
          <w:sz w:val="48"/>
          <w:szCs w:val="48"/>
          <w:lang w:eastAsia="fr-FR"/>
        </w:rPr>
        <w:t xml:space="preserve">Décret n° 2022-292 du 1er mars 2022 relatif à l'immatriculation des personnes nées à </w:t>
      </w:r>
      <w:r w:rsidRPr="00226B61">
        <w:rPr>
          <w:rFonts w:ascii="Times New Roman" w:eastAsia="Times New Roman" w:hAnsi="Times New Roman" w:cs="Times New Roman"/>
          <w:b/>
          <w:bCs/>
          <w:kern w:val="36"/>
          <w:sz w:val="48"/>
          <w:szCs w:val="48"/>
          <w:lang w:eastAsia="fr-FR"/>
        </w:rPr>
        <w:lastRenderedPageBreak/>
        <w:t>l'étranger en instance d'attribution d'un numéro d'inscription au répertoire national d'identification des personnes physiques</w:t>
      </w:r>
    </w:p>
    <w:p w:rsidR="00226B61" w:rsidRPr="00226B61" w:rsidRDefault="00226B61" w:rsidP="00226B61">
      <w:pPr>
        <w:spacing w:after="0" w:line="240" w:lineRule="auto"/>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t>NOR : SSAS2128754D</w:t>
      </w:r>
      <w:r w:rsidRPr="00226B61">
        <w:rPr>
          <w:rFonts w:ascii="Times New Roman" w:eastAsia="Times New Roman" w:hAnsi="Times New Roman" w:cs="Times New Roman"/>
          <w:sz w:val="24"/>
          <w:szCs w:val="24"/>
          <w:lang w:eastAsia="fr-FR"/>
        </w:rPr>
        <w:br/>
        <w:t>ELI : https://www.legifrance.gouv.fr/eli/decret/2022/3/1/SSAS2128754D/jo/texte</w:t>
      </w:r>
      <w:r w:rsidRPr="00226B61">
        <w:rPr>
          <w:rFonts w:ascii="Times New Roman" w:eastAsia="Times New Roman" w:hAnsi="Times New Roman" w:cs="Times New Roman"/>
          <w:sz w:val="24"/>
          <w:szCs w:val="24"/>
          <w:lang w:eastAsia="fr-FR"/>
        </w:rPr>
        <w:br/>
        <w:t>Alias : https://www.legifrance.gouv.fr/eli/decret/2022/3/1/2022-292/jo/texte</w:t>
      </w:r>
      <w:r w:rsidRPr="00226B61">
        <w:rPr>
          <w:rFonts w:ascii="Times New Roman" w:eastAsia="Times New Roman" w:hAnsi="Times New Roman" w:cs="Times New Roman"/>
          <w:sz w:val="24"/>
          <w:szCs w:val="24"/>
          <w:lang w:eastAsia="fr-FR"/>
        </w:rPr>
        <w:br/>
      </w:r>
      <w:hyperlink r:id="rId11" w:history="1">
        <w:r w:rsidRPr="00226B61">
          <w:rPr>
            <w:rFonts w:ascii="Times New Roman" w:eastAsia="Times New Roman" w:hAnsi="Times New Roman" w:cs="Times New Roman"/>
            <w:color w:val="0000FF"/>
            <w:sz w:val="24"/>
            <w:szCs w:val="24"/>
            <w:u w:val="single"/>
            <w:lang w:eastAsia="fr-FR"/>
          </w:rPr>
          <w:t>JORF n°0051 du 2 mars 2022</w:t>
        </w:r>
        <w:r w:rsidRPr="00226B61">
          <w:rPr>
            <w:rFonts w:ascii="Times New Roman" w:eastAsia="Times New Roman" w:hAnsi="Times New Roman" w:cs="Times New Roman"/>
            <w:color w:val="0000FF"/>
            <w:sz w:val="24"/>
            <w:szCs w:val="24"/>
            <w:u w:val="single"/>
            <w:lang w:eastAsia="fr-FR"/>
          </w:rPr>
          <w:br/>
        </w:r>
      </w:hyperlink>
      <w:r w:rsidRPr="00226B61">
        <w:rPr>
          <w:rFonts w:ascii="Times New Roman" w:eastAsia="Times New Roman" w:hAnsi="Times New Roman" w:cs="Times New Roman"/>
          <w:sz w:val="24"/>
          <w:szCs w:val="24"/>
          <w:lang w:eastAsia="fr-FR"/>
        </w:rPr>
        <w:t>Texte n° 34</w:t>
      </w:r>
    </w:p>
    <w:p w:rsidR="00226B61" w:rsidRPr="00226B61" w:rsidRDefault="00226B61" w:rsidP="00226B61">
      <w:pPr>
        <w:spacing w:before="100" w:beforeAutospacing="1" w:after="100" w:afterAutospacing="1" w:line="240" w:lineRule="auto"/>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br/>
        <w:t xml:space="preserve">Publics concernés : assurés sociaux ; organismes de sécurité sociale. </w:t>
      </w:r>
      <w:r w:rsidRPr="00226B61">
        <w:rPr>
          <w:rFonts w:ascii="Times New Roman" w:eastAsia="Times New Roman" w:hAnsi="Times New Roman" w:cs="Times New Roman"/>
          <w:sz w:val="24"/>
          <w:szCs w:val="24"/>
          <w:lang w:eastAsia="fr-FR"/>
        </w:rPr>
        <w:br/>
        <w:t xml:space="preserve">Objet : immatriculation des personnes nées à l'étranger en instance d'attribution d'un numéro d'inscription au répertoire national d'identification des personnes physiques. </w:t>
      </w:r>
      <w:r w:rsidRPr="00226B61">
        <w:rPr>
          <w:rFonts w:ascii="Times New Roman" w:eastAsia="Times New Roman" w:hAnsi="Times New Roman" w:cs="Times New Roman"/>
          <w:sz w:val="24"/>
          <w:szCs w:val="24"/>
          <w:lang w:eastAsia="fr-FR"/>
        </w:rPr>
        <w:br/>
        <w:t xml:space="preserve">Entrée en vigueur : le décret entre en vigueur le jour de sa publication . </w:t>
      </w:r>
      <w:r w:rsidRPr="00226B61">
        <w:rPr>
          <w:rFonts w:ascii="Times New Roman" w:eastAsia="Times New Roman" w:hAnsi="Times New Roman" w:cs="Times New Roman"/>
          <w:sz w:val="24"/>
          <w:szCs w:val="24"/>
          <w:lang w:eastAsia="fr-FR"/>
        </w:rPr>
        <w:br/>
        <w:t xml:space="preserve">Notice : le décret précise les modalités d'identification des assurés et bénéficiaires de prestations de sécurité sociale nés à l'étranger, en particulier les délais de production des pièces justificatives requises, les modalités de suspension et répétition des prestations servies sur la base d'un numéro d'identification d'attente et les dérogations applicables à certaines catégories de demandeurs ou lorsque la production de documents d'état civil est matériellement impossible. </w:t>
      </w:r>
      <w:r w:rsidRPr="00226B61">
        <w:rPr>
          <w:rFonts w:ascii="Times New Roman" w:eastAsia="Times New Roman" w:hAnsi="Times New Roman" w:cs="Times New Roman"/>
          <w:sz w:val="24"/>
          <w:szCs w:val="24"/>
          <w:lang w:eastAsia="fr-FR"/>
        </w:rPr>
        <w:br/>
        <w:t>Références : le texte est pris en application de l'</w:t>
      </w:r>
      <w:hyperlink r:id="rId12" w:tooltip="LOI n°2020-1576 du 14 décembre 2020 - art. 87" w:history="1">
        <w:r w:rsidRPr="00226B61">
          <w:rPr>
            <w:rFonts w:ascii="Times New Roman" w:eastAsia="Times New Roman" w:hAnsi="Times New Roman" w:cs="Times New Roman"/>
            <w:color w:val="0000FF"/>
            <w:sz w:val="24"/>
            <w:szCs w:val="24"/>
            <w:u w:val="single"/>
            <w:lang w:eastAsia="fr-FR"/>
          </w:rPr>
          <w:t>artic</w:t>
        </w:r>
        <w:r w:rsidRPr="00226B61">
          <w:rPr>
            <w:rFonts w:ascii="Times New Roman" w:eastAsia="Times New Roman" w:hAnsi="Times New Roman" w:cs="Times New Roman"/>
            <w:color w:val="0000FF"/>
            <w:sz w:val="24"/>
            <w:szCs w:val="24"/>
            <w:u w:val="single"/>
            <w:lang w:eastAsia="fr-FR"/>
          </w:rPr>
          <w:t>l</w:t>
        </w:r>
        <w:r w:rsidRPr="00226B61">
          <w:rPr>
            <w:rFonts w:ascii="Times New Roman" w:eastAsia="Times New Roman" w:hAnsi="Times New Roman" w:cs="Times New Roman"/>
            <w:color w:val="0000FF"/>
            <w:sz w:val="24"/>
            <w:szCs w:val="24"/>
            <w:u w:val="single"/>
            <w:lang w:eastAsia="fr-FR"/>
          </w:rPr>
          <w:t>e 87 de la loi n° 2020-1576 du 14 décembre 2020</w:t>
        </w:r>
      </w:hyperlink>
      <w:r w:rsidRPr="00226B61">
        <w:rPr>
          <w:rFonts w:ascii="Times New Roman" w:eastAsia="Times New Roman" w:hAnsi="Times New Roman" w:cs="Times New Roman"/>
          <w:sz w:val="24"/>
          <w:szCs w:val="24"/>
          <w:lang w:eastAsia="fr-FR"/>
        </w:rPr>
        <w:t xml:space="preserve"> de financement de la sécurité sociale pour 2021. Ses dispositions, ainsi que celles qu'il modifie, peuvent être consultées, dans leur rédaction issue de cette modification, sur le site Légifrance (https://www.legifrance.gouv.fr). </w:t>
      </w:r>
    </w:p>
    <w:p w:rsidR="00226B61" w:rsidRPr="00226B61" w:rsidRDefault="00226B61" w:rsidP="00226B61">
      <w:pPr>
        <w:spacing w:before="100" w:beforeAutospacing="1" w:after="100" w:afterAutospacing="1" w:line="240" w:lineRule="auto"/>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br/>
        <w:t>Le Premier ministre,</w:t>
      </w:r>
      <w:r w:rsidRPr="00226B61">
        <w:rPr>
          <w:rFonts w:ascii="Times New Roman" w:eastAsia="Times New Roman" w:hAnsi="Times New Roman" w:cs="Times New Roman"/>
          <w:sz w:val="24"/>
          <w:szCs w:val="24"/>
          <w:lang w:eastAsia="fr-FR"/>
        </w:rPr>
        <w:br/>
        <w:t>Sur le rapport du ministre des solidarités et de la santé,</w:t>
      </w:r>
      <w:r w:rsidRPr="00226B61">
        <w:rPr>
          <w:rFonts w:ascii="Times New Roman" w:eastAsia="Times New Roman" w:hAnsi="Times New Roman" w:cs="Times New Roman"/>
          <w:sz w:val="24"/>
          <w:szCs w:val="24"/>
          <w:lang w:eastAsia="fr-FR"/>
        </w:rPr>
        <w:br/>
        <w:t xml:space="preserve">Vu le </w:t>
      </w:r>
      <w:hyperlink r:id="rId13" w:tooltip="Code civil (V)" w:history="1">
        <w:r w:rsidRPr="00226B61">
          <w:rPr>
            <w:rFonts w:ascii="Times New Roman" w:eastAsia="Times New Roman" w:hAnsi="Times New Roman" w:cs="Times New Roman"/>
            <w:color w:val="0000FF"/>
            <w:sz w:val="24"/>
            <w:szCs w:val="24"/>
            <w:u w:val="single"/>
            <w:lang w:eastAsia="fr-FR"/>
          </w:rPr>
          <w:t>code civil</w:t>
        </w:r>
      </w:hyperlink>
      <w:r w:rsidRPr="00226B61">
        <w:rPr>
          <w:rFonts w:ascii="Times New Roman" w:eastAsia="Times New Roman" w:hAnsi="Times New Roman" w:cs="Times New Roman"/>
          <w:sz w:val="24"/>
          <w:szCs w:val="24"/>
          <w:lang w:eastAsia="fr-FR"/>
        </w:rPr>
        <w:t>, notamment son article 1er ;</w:t>
      </w:r>
      <w:r w:rsidRPr="00226B61">
        <w:rPr>
          <w:rFonts w:ascii="Times New Roman" w:eastAsia="Times New Roman" w:hAnsi="Times New Roman" w:cs="Times New Roman"/>
          <w:sz w:val="24"/>
          <w:szCs w:val="24"/>
          <w:lang w:eastAsia="fr-FR"/>
        </w:rPr>
        <w:br/>
        <w:t xml:space="preserve">Vu le </w:t>
      </w:r>
      <w:hyperlink r:id="rId14" w:tooltip="Code de l" w:history="1">
        <w:r w:rsidRPr="00226B61">
          <w:rPr>
            <w:rFonts w:ascii="Times New Roman" w:eastAsia="Times New Roman" w:hAnsi="Times New Roman" w:cs="Times New Roman"/>
            <w:color w:val="0000FF"/>
            <w:sz w:val="24"/>
            <w:szCs w:val="24"/>
            <w:u w:val="single"/>
            <w:lang w:eastAsia="fr-FR"/>
          </w:rPr>
          <w:t>code de l'action sociale et des familles</w:t>
        </w:r>
      </w:hyperlink>
      <w:r w:rsidRPr="00226B61">
        <w:rPr>
          <w:rFonts w:ascii="Times New Roman" w:eastAsia="Times New Roman" w:hAnsi="Times New Roman" w:cs="Times New Roman"/>
          <w:sz w:val="24"/>
          <w:szCs w:val="24"/>
          <w:lang w:eastAsia="fr-FR"/>
        </w:rPr>
        <w:t xml:space="preserve"> ;</w:t>
      </w:r>
      <w:r w:rsidRPr="00226B61">
        <w:rPr>
          <w:rFonts w:ascii="Times New Roman" w:eastAsia="Times New Roman" w:hAnsi="Times New Roman" w:cs="Times New Roman"/>
          <w:sz w:val="24"/>
          <w:szCs w:val="24"/>
          <w:lang w:eastAsia="fr-FR"/>
        </w:rPr>
        <w:br/>
        <w:t xml:space="preserve">Vu le </w:t>
      </w:r>
      <w:hyperlink r:id="rId15" w:tooltip="Code des relations entre le public et l" w:history="1">
        <w:r w:rsidRPr="00226B61">
          <w:rPr>
            <w:rFonts w:ascii="Times New Roman" w:eastAsia="Times New Roman" w:hAnsi="Times New Roman" w:cs="Times New Roman"/>
            <w:color w:val="0000FF"/>
            <w:sz w:val="24"/>
            <w:szCs w:val="24"/>
            <w:u w:val="single"/>
            <w:lang w:eastAsia="fr-FR"/>
          </w:rPr>
          <w:t>code des relations entre le public et l'administration</w:t>
        </w:r>
      </w:hyperlink>
      <w:r w:rsidRPr="00226B61">
        <w:rPr>
          <w:rFonts w:ascii="Times New Roman" w:eastAsia="Times New Roman" w:hAnsi="Times New Roman" w:cs="Times New Roman"/>
          <w:sz w:val="24"/>
          <w:szCs w:val="24"/>
          <w:lang w:eastAsia="fr-FR"/>
        </w:rPr>
        <w:t xml:space="preserve"> ;</w:t>
      </w:r>
      <w:r w:rsidRPr="00226B61">
        <w:rPr>
          <w:rFonts w:ascii="Times New Roman" w:eastAsia="Times New Roman" w:hAnsi="Times New Roman" w:cs="Times New Roman"/>
          <w:sz w:val="24"/>
          <w:szCs w:val="24"/>
          <w:lang w:eastAsia="fr-FR"/>
        </w:rPr>
        <w:br/>
        <w:t xml:space="preserve">Vu le </w:t>
      </w:r>
      <w:hyperlink r:id="rId16" w:tooltip="Code de la santé publique (V)" w:history="1">
        <w:r w:rsidRPr="00226B61">
          <w:rPr>
            <w:rFonts w:ascii="Times New Roman" w:eastAsia="Times New Roman" w:hAnsi="Times New Roman" w:cs="Times New Roman"/>
            <w:color w:val="0000FF"/>
            <w:sz w:val="24"/>
            <w:szCs w:val="24"/>
            <w:u w:val="single"/>
            <w:lang w:eastAsia="fr-FR"/>
          </w:rPr>
          <w:t>code de la santé publique</w:t>
        </w:r>
      </w:hyperlink>
      <w:r w:rsidRPr="00226B61">
        <w:rPr>
          <w:rFonts w:ascii="Times New Roman" w:eastAsia="Times New Roman" w:hAnsi="Times New Roman" w:cs="Times New Roman"/>
          <w:sz w:val="24"/>
          <w:szCs w:val="24"/>
          <w:lang w:eastAsia="fr-FR"/>
        </w:rPr>
        <w:t xml:space="preserve"> ;</w:t>
      </w:r>
      <w:r w:rsidRPr="00226B61">
        <w:rPr>
          <w:rFonts w:ascii="Times New Roman" w:eastAsia="Times New Roman" w:hAnsi="Times New Roman" w:cs="Times New Roman"/>
          <w:sz w:val="24"/>
          <w:szCs w:val="24"/>
          <w:lang w:eastAsia="fr-FR"/>
        </w:rPr>
        <w:br/>
        <w:t xml:space="preserve">Vu le </w:t>
      </w:r>
      <w:hyperlink r:id="rId17" w:tooltip="Code de la sécurité sociale. (V)" w:history="1">
        <w:r w:rsidRPr="00226B61">
          <w:rPr>
            <w:rFonts w:ascii="Times New Roman" w:eastAsia="Times New Roman" w:hAnsi="Times New Roman" w:cs="Times New Roman"/>
            <w:color w:val="0000FF"/>
            <w:sz w:val="24"/>
            <w:szCs w:val="24"/>
            <w:u w:val="single"/>
            <w:lang w:eastAsia="fr-FR"/>
          </w:rPr>
          <w:t>code de la sécurité sociale</w:t>
        </w:r>
      </w:hyperlink>
      <w:r w:rsidRPr="00226B61">
        <w:rPr>
          <w:rFonts w:ascii="Times New Roman" w:eastAsia="Times New Roman" w:hAnsi="Times New Roman" w:cs="Times New Roman"/>
          <w:sz w:val="24"/>
          <w:szCs w:val="24"/>
          <w:lang w:eastAsia="fr-FR"/>
        </w:rPr>
        <w:t>, notamment ses articles L. 114-12-1, L. 114-12-3-1 et L. 161-1-4 ;</w:t>
      </w:r>
      <w:r w:rsidRPr="00226B61">
        <w:rPr>
          <w:rFonts w:ascii="Times New Roman" w:eastAsia="Times New Roman" w:hAnsi="Times New Roman" w:cs="Times New Roman"/>
          <w:sz w:val="24"/>
          <w:szCs w:val="24"/>
          <w:lang w:eastAsia="fr-FR"/>
        </w:rPr>
        <w:br/>
        <w:t xml:space="preserve">Vu le </w:t>
      </w:r>
      <w:hyperlink r:id="rId18" w:tooltip="Code du travail (V)" w:history="1">
        <w:r w:rsidRPr="00226B61">
          <w:rPr>
            <w:rFonts w:ascii="Times New Roman" w:eastAsia="Times New Roman" w:hAnsi="Times New Roman" w:cs="Times New Roman"/>
            <w:color w:val="0000FF"/>
            <w:sz w:val="24"/>
            <w:szCs w:val="24"/>
            <w:u w:val="single"/>
            <w:lang w:eastAsia="fr-FR"/>
          </w:rPr>
          <w:t>code du travail</w:t>
        </w:r>
      </w:hyperlink>
      <w:r w:rsidRPr="00226B61">
        <w:rPr>
          <w:rFonts w:ascii="Times New Roman" w:eastAsia="Times New Roman" w:hAnsi="Times New Roman" w:cs="Times New Roman"/>
          <w:sz w:val="24"/>
          <w:szCs w:val="24"/>
          <w:lang w:eastAsia="fr-FR"/>
        </w:rPr>
        <w:t xml:space="preserve"> ;</w:t>
      </w:r>
      <w:r w:rsidRPr="00226B61">
        <w:rPr>
          <w:rFonts w:ascii="Times New Roman" w:eastAsia="Times New Roman" w:hAnsi="Times New Roman" w:cs="Times New Roman"/>
          <w:sz w:val="24"/>
          <w:szCs w:val="24"/>
          <w:lang w:eastAsia="fr-FR"/>
        </w:rPr>
        <w:br/>
        <w:t>Vu l'urgence ;</w:t>
      </w:r>
      <w:r w:rsidRPr="00226B61">
        <w:rPr>
          <w:rFonts w:ascii="Times New Roman" w:eastAsia="Times New Roman" w:hAnsi="Times New Roman" w:cs="Times New Roman"/>
          <w:sz w:val="24"/>
          <w:szCs w:val="24"/>
          <w:lang w:eastAsia="fr-FR"/>
        </w:rPr>
        <w:br/>
        <w:t xml:space="preserve">Vu la </w:t>
      </w:r>
      <w:hyperlink r:id="rId19" w:tooltip="LOI n°2020-1576 du 14 décembre 2020 (V)" w:history="1">
        <w:r w:rsidRPr="00226B61">
          <w:rPr>
            <w:rFonts w:ascii="Times New Roman" w:eastAsia="Times New Roman" w:hAnsi="Times New Roman" w:cs="Times New Roman"/>
            <w:color w:val="0000FF"/>
            <w:sz w:val="24"/>
            <w:szCs w:val="24"/>
            <w:u w:val="single"/>
            <w:lang w:eastAsia="fr-FR"/>
          </w:rPr>
          <w:t>loi n° 2020-1576 du 14 décembre 2020</w:t>
        </w:r>
      </w:hyperlink>
      <w:r w:rsidRPr="00226B61">
        <w:rPr>
          <w:rFonts w:ascii="Times New Roman" w:eastAsia="Times New Roman" w:hAnsi="Times New Roman" w:cs="Times New Roman"/>
          <w:sz w:val="24"/>
          <w:szCs w:val="24"/>
          <w:lang w:eastAsia="fr-FR"/>
        </w:rPr>
        <w:t xml:space="preserve"> de financement de la sécurité sociale pour 2021, notamment son article 87 ;</w:t>
      </w:r>
      <w:r w:rsidRPr="00226B61">
        <w:rPr>
          <w:rFonts w:ascii="Times New Roman" w:eastAsia="Times New Roman" w:hAnsi="Times New Roman" w:cs="Times New Roman"/>
          <w:sz w:val="24"/>
          <w:szCs w:val="24"/>
          <w:lang w:eastAsia="fr-FR"/>
        </w:rPr>
        <w:br/>
        <w:t xml:space="preserve">Vu le </w:t>
      </w:r>
      <w:hyperlink r:id="rId20" w:tooltip="DÉCRET n°2014-1523 du 16 décembre 2014 (V)" w:history="1">
        <w:r w:rsidRPr="00226B61">
          <w:rPr>
            <w:rFonts w:ascii="Times New Roman" w:eastAsia="Times New Roman" w:hAnsi="Times New Roman" w:cs="Times New Roman"/>
            <w:color w:val="0000FF"/>
            <w:sz w:val="24"/>
            <w:szCs w:val="24"/>
            <w:u w:val="single"/>
            <w:lang w:eastAsia="fr-FR"/>
          </w:rPr>
          <w:t>décret n° 2014-1523 du 16 décembre 2014</w:t>
        </w:r>
      </w:hyperlink>
      <w:r w:rsidRPr="00226B61">
        <w:rPr>
          <w:rFonts w:ascii="Times New Roman" w:eastAsia="Times New Roman" w:hAnsi="Times New Roman" w:cs="Times New Roman"/>
          <w:sz w:val="24"/>
          <w:szCs w:val="24"/>
          <w:lang w:eastAsia="fr-FR"/>
        </w:rPr>
        <w:t xml:space="preserve"> autorisant la création d'un traitement de données à caractère personnel pour le dépistage de la rétinopathie diabétique ;</w:t>
      </w:r>
      <w:r w:rsidRPr="00226B61">
        <w:rPr>
          <w:rFonts w:ascii="Times New Roman" w:eastAsia="Times New Roman" w:hAnsi="Times New Roman" w:cs="Times New Roman"/>
          <w:sz w:val="24"/>
          <w:szCs w:val="24"/>
          <w:lang w:eastAsia="fr-FR"/>
        </w:rPr>
        <w:br/>
        <w:t xml:space="preserve">Vu le </w:t>
      </w:r>
      <w:hyperlink r:id="rId21" w:tooltip="DÉCRET n°2015-389 du 3 avril 2015 (V)" w:history="1">
        <w:r w:rsidRPr="00226B61">
          <w:rPr>
            <w:rFonts w:ascii="Times New Roman" w:eastAsia="Times New Roman" w:hAnsi="Times New Roman" w:cs="Times New Roman"/>
            <w:color w:val="0000FF"/>
            <w:sz w:val="24"/>
            <w:szCs w:val="24"/>
            <w:u w:val="single"/>
            <w:lang w:eastAsia="fr-FR"/>
          </w:rPr>
          <w:t>décret n° 2015-389 du 3 avril 2015</w:t>
        </w:r>
      </w:hyperlink>
      <w:r w:rsidRPr="00226B61">
        <w:rPr>
          <w:rFonts w:ascii="Times New Roman" w:eastAsia="Times New Roman" w:hAnsi="Times New Roman" w:cs="Times New Roman"/>
          <w:sz w:val="24"/>
          <w:szCs w:val="24"/>
          <w:lang w:eastAsia="fr-FR"/>
        </w:rPr>
        <w:t xml:space="preserve"> autorisant les traitements automatisés de données à caractère personnel et les échanges d'informations mis en œuvre par les organismes gestionnaires des régimes obligatoires de base de l'assurance maladie pour l'accomplissement de leurs missions en matière de lutte contre les fautes, abus et fraudes ;</w:t>
      </w:r>
      <w:r w:rsidRPr="00226B61">
        <w:rPr>
          <w:rFonts w:ascii="Times New Roman" w:eastAsia="Times New Roman" w:hAnsi="Times New Roman" w:cs="Times New Roman"/>
          <w:sz w:val="24"/>
          <w:szCs w:val="24"/>
          <w:lang w:eastAsia="fr-FR"/>
        </w:rPr>
        <w:br/>
        <w:t xml:space="preserve">Vu le </w:t>
      </w:r>
      <w:hyperlink r:id="rId22" w:tooltip="DÉCRET n°2015-390 du 3 avril 2015 (V)" w:history="1">
        <w:r w:rsidRPr="00226B61">
          <w:rPr>
            <w:rFonts w:ascii="Times New Roman" w:eastAsia="Times New Roman" w:hAnsi="Times New Roman" w:cs="Times New Roman"/>
            <w:color w:val="0000FF"/>
            <w:sz w:val="24"/>
            <w:szCs w:val="24"/>
            <w:u w:val="single"/>
            <w:lang w:eastAsia="fr-FR"/>
          </w:rPr>
          <w:t>décret n° 2015-390 du 3 avril 2015</w:t>
        </w:r>
      </w:hyperlink>
      <w:r w:rsidRPr="00226B61">
        <w:rPr>
          <w:rFonts w:ascii="Times New Roman" w:eastAsia="Times New Roman" w:hAnsi="Times New Roman" w:cs="Times New Roman"/>
          <w:sz w:val="24"/>
          <w:szCs w:val="24"/>
          <w:lang w:eastAsia="fr-FR"/>
        </w:rPr>
        <w:t xml:space="preserve"> autorisant les traitements de données à caractère personnel par les organismes gestionnaires des régimes obligatoires de base de l'assurance </w:t>
      </w:r>
      <w:r w:rsidRPr="00226B61">
        <w:rPr>
          <w:rFonts w:ascii="Times New Roman" w:eastAsia="Times New Roman" w:hAnsi="Times New Roman" w:cs="Times New Roman"/>
          <w:sz w:val="24"/>
          <w:szCs w:val="24"/>
          <w:lang w:eastAsia="fr-FR"/>
        </w:rPr>
        <w:lastRenderedPageBreak/>
        <w:t>maladie pour l'accomplissement de leurs missions d'affiliation, d'immatriculation, d'instruction des droits aux prestations et de prise en charge des soins, produits et services ;</w:t>
      </w:r>
      <w:r w:rsidRPr="00226B61">
        <w:rPr>
          <w:rFonts w:ascii="Times New Roman" w:eastAsia="Times New Roman" w:hAnsi="Times New Roman" w:cs="Times New Roman"/>
          <w:sz w:val="24"/>
          <w:szCs w:val="24"/>
          <w:lang w:eastAsia="fr-FR"/>
        </w:rPr>
        <w:br/>
        <w:t xml:space="preserve">Vu le </w:t>
      </w:r>
      <w:hyperlink r:id="rId23" w:tooltip="DÉCRET n°2015-391 du 3 avril 2015 (V)" w:history="1">
        <w:r w:rsidRPr="00226B61">
          <w:rPr>
            <w:rFonts w:ascii="Times New Roman" w:eastAsia="Times New Roman" w:hAnsi="Times New Roman" w:cs="Times New Roman"/>
            <w:color w:val="0000FF"/>
            <w:sz w:val="24"/>
            <w:szCs w:val="24"/>
            <w:u w:val="single"/>
            <w:lang w:eastAsia="fr-FR"/>
          </w:rPr>
          <w:t>décret n° 2015-391 du 3 avril 2015</w:t>
        </w:r>
      </w:hyperlink>
      <w:r w:rsidRPr="00226B61">
        <w:rPr>
          <w:rFonts w:ascii="Times New Roman" w:eastAsia="Times New Roman" w:hAnsi="Times New Roman" w:cs="Times New Roman"/>
          <w:sz w:val="24"/>
          <w:szCs w:val="24"/>
          <w:lang w:eastAsia="fr-FR"/>
        </w:rPr>
        <w:t xml:space="preserve"> autorisant les traitements automatisés de données à caractère personnel et les échanges d'informations mis en œuvre par les organismes gestionnaires des régimes obligatoires de base de l'assurance maladie pour l'accomplissement des missions de leurs services médicaux ;</w:t>
      </w:r>
      <w:r w:rsidRPr="00226B61">
        <w:rPr>
          <w:rFonts w:ascii="Times New Roman" w:eastAsia="Times New Roman" w:hAnsi="Times New Roman" w:cs="Times New Roman"/>
          <w:sz w:val="24"/>
          <w:szCs w:val="24"/>
          <w:lang w:eastAsia="fr-FR"/>
        </w:rPr>
        <w:br/>
        <w:t xml:space="preserve">Vu le </w:t>
      </w:r>
      <w:hyperlink r:id="rId24" w:tooltip="DÉCRET n°2015-392 du 3 avril 2015 (V)" w:history="1">
        <w:r w:rsidRPr="00226B61">
          <w:rPr>
            <w:rFonts w:ascii="Times New Roman" w:eastAsia="Times New Roman" w:hAnsi="Times New Roman" w:cs="Times New Roman"/>
            <w:color w:val="0000FF"/>
            <w:sz w:val="24"/>
            <w:szCs w:val="24"/>
            <w:u w:val="single"/>
            <w:lang w:eastAsia="fr-FR"/>
          </w:rPr>
          <w:t>décret n° 2015-392 du 3 avril 2015</w:t>
        </w:r>
      </w:hyperlink>
      <w:r w:rsidRPr="00226B61">
        <w:rPr>
          <w:rFonts w:ascii="Times New Roman" w:eastAsia="Times New Roman" w:hAnsi="Times New Roman" w:cs="Times New Roman"/>
          <w:sz w:val="24"/>
          <w:szCs w:val="24"/>
          <w:lang w:eastAsia="fr-FR"/>
        </w:rPr>
        <w:t xml:space="preserve"> autorisant les traitements automatisés de données à caractère personnel et les échanges d'informations mis en œuvre par les organismes gestionnaires des régimes obligatoires de base de l'assurance maladie pour l'accomplissement des missions de leurs services sociaux ;</w:t>
      </w:r>
      <w:r w:rsidRPr="00226B61">
        <w:rPr>
          <w:rFonts w:ascii="Times New Roman" w:eastAsia="Times New Roman" w:hAnsi="Times New Roman" w:cs="Times New Roman"/>
          <w:sz w:val="24"/>
          <w:szCs w:val="24"/>
          <w:lang w:eastAsia="fr-FR"/>
        </w:rPr>
        <w:br/>
        <w:t xml:space="preserve">Vu le </w:t>
      </w:r>
      <w:hyperlink r:id="rId25" w:tooltip="DÉCRET n°2015-393 du 3 avril 2015 (V)" w:history="1">
        <w:r w:rsidRPr="00226B61">
          <w:rPr>
            <w:rFonts w:ascii="Times New Roman" w:eastAsia="Times New Roman" w:hAnsi="Times New Roman" w:cs="Times New Roman"/>
            <w:color w:val="0000FF"/>
            <w:sz w:val="24"/>
            <w:szCs w:val="24"/>
            <w:u w:val="single"/>
            <w:lang w:eastAsia="fr-FR"/>
          </w:rPr>
          <w:t>décret n° 2015-393 du 3 avril 2015</w:t>
        </w:r>
      </w:hyperlink>
      <w:r w:rsidRPr="00226B61">
        <w:rPr>
          <w:rFonts w:ascii="Times New Roman" w:eastAsia="Times New Roman" w:hAnsi="Times New Roman" w:cs="Times New Roman"/>
          <w:sz w:val="24"/>
          <w:szCs w:val="24"/>
          <w:lang w:eastAsia="fr-FR"/>
        </w:rPr>
        <w:t xml:space="preserve"> autorisant les traitements automatisés de données à caractère personnel et les échanges d'informations mis en œuvre par les organismes gestionnaires des régimes obligatoires de base de l'assurance maladie pour l'accomplissement de leurs missions en matière d'accidents du travail et de maladies professionnelles ;</w:t>
      </w:r>
      <w:r w:rsidRPr="00226B61">
        <w:rPr>
          <w:rFonts w:ascii="Times New Roman" w:eastAsia="Times New Roman" w:hAnsi="Times New Roman" w:cs="Times New Roman"/>
          <w:sz w:val="24"/>
          <w:szCs w:val="24"/>
          <w:lang w:eastAsia="fr-FR"/>
        </w:rPr>
        <w:br/>
        <w:t xml:space="preserve">Vu le </w:t>
      </w:r>
      <w:hyperlink r:id="rId26" w:tooltip="DÉCRET n°2015-1119 du 4 septembre 2015 (V)" w:history="1">
        <w:r w:rsidRPr="00226B61">
          <w:rPr>
            <w:rFonts w:ascii="Times New Roman" w:eastAsia="Times New Roman" w:hAnsi="Times New Roman" w:cs="Times New Roman"/>
            <w:color w:val="0000FF"/>
            <w:sz w:val="24"/>
            <w:szCs w:val="24"/>
            <w:u w:val="single"/>
            <w:lang w:eastAsia="fr-FR"/>
          </w:rPr>
          <w:t>décret n° 2015-1119 du 4 septembre 2015</w:t>
        </w:r>
      </w:hyperlink>
      <w:r w:rsidRPr="00226B61">
        <w:rPr>
          <w:rFonts w:ascii="Times New Roman" w:eastAsia="Times New Roman" w:hAnsi="Times New Roman" w:cs="Times New Roman"/>
          <w:sz w:val="24"/>
          <w:szCs w:val="24"/>
          <w:lang w:eastAsia="fr-FR"/>
        </w:rPr>
        <w:t xml:space="preserve"> autorisant les traitements de données à caractère personnel mis en œuvre par les organismes gestionnaires du régime social des indépendants et de la Mutualité sociale agricole pour la gestion de la relation avec leurs ressortissants ;</w:t>
      </w:r>
      <w:r w:rsidRPr="00226B61">
        <w:rPr>
          <w:rFonts w:ascii="Times New Roman" w:eastAsia="Times New Roman" w:hAnsi="Times New Roman" w:cs="Times New Roman"/>
          <w:sz w:val="24"/>
          <w:szCs w:val="24"/>
          <w:lang w:eastAsia="fr-FR"/>
        </w:rPr>
        <w:br/>
        <w:t xml:space="preserve">Vu le </w:t>
      </w:r>
      <w:hyperlink r:id="rId27" w:tooltip="Décret n°2015-1863 du 29 décembre 2015 (V)" w:history="1">
        <w:r w:rsidRPr="00226B61">
          <w:rPr>
            <w:rFonts w:ascii="Times New Roman" w:eastAsia="Times New Roman" w:hAnsi="Times New Roman" w:cs="Times New Roman"/>
            <w:color w:val="0000FF"/>
            <w:sz w:val="24"/>
            <w:szCs w:val="24"/>
            <w:u w:val="single"/>
            <w:lang w:eastAsia="fr-FR"/>
          </w:rPr>
          <w:t>décret n° 2015-1863 du 29 décembre 2015</w:t>
        </w:r>
      </w:hyperlink>
      <w:r w:rsidRPr="00226B61">
        <w:rPr>
          <w:rFonts w:ascii="Times New Roman" w:eastAsia="Times New Roman" w:hAnsi="Times New Roman" w:cs="Times New Roman"/>
          <w:sz w:val="24"/>
          <w:szCs w:val="24"/>
          <w:lang w:eastAsia="fr-FR"/>
        </w:rPr>
        <w:t xml:space="preserve"> autorisant les traitements de données à caractère personnel destinés à la mise en œuvre de la prime d'activité ;</w:t>
      </w:r>
      <w:r w:rsidRPr="00226B61">
        <w:rPr>
          <w:rFonts w:ascii="Times New Roman" w:eastAsia="Times New Roman" w:hAnsi="Times New Roman" w:cs="Times New Roman"/>
          <w:sz w:val="24"/>
          <w:szCs w:val="24"/>
          <w:lang w:eastAsia="fr-FR"/>
        </w:rPr>
        <w:br/>
        <w:t xml:space="preserve">Vu le </w:t>
      </w:r>
      <w:hyperlink r:id="rId28" w:tooltip="Décret n°2016-1102 du 11 août 2016 (M)" w:history="1">
        <w:r w:rsidRPr="00226B61">
          <w:rPr>
            <w:rFonts w:ascii="Times New Roman" w:eastAsia="Times New Roman" w:hAnsi="Times New Roman" w:cs="Times New Roman"/>
            <w:color w:val="0000FF"/>
            <w:sz w:val="24"/>
            <w:szCs w:val="24"/>
            <w:u w:val="single"/>
            <w:lang w:eastAsia="fr-FR"/>
          </w:rPr>
          <w:t>décret n° 2016-1102 du 11 août 2016</w:t>
        </w:r>
      </w:hyperlink>
      <w:r w:rsidRPr="00226B61">
        <w:rPr>
          <w:rFonts w:ascii="Times New Roman" w:eastAsia="Times New Roman" w:hAnsi="Times New Roman" w:cs="Times New Roman"/>
          <w:sz w:val="24"/>
          <w:szCs w:val="24"/>
          <w:lang w:eastAsia="fr-FR"/>
        </w:rPr>
        <w:t xml:space="preserve"> autorisant la création d'un traitement de données à caractère personnel dénommé « compte professionnel de prévention » ;</w:t>
      </w:r>
      <w:r w:rsidRPr="00226B61">
        <w:rPr>
          <w:rFonts w:ascii="Times New Roman" w:eastAsia="Times New Roman" w:hAnsi="Times New Roman" w:cs="Times New Roman"/>
          <w:sz w:val="24"/>
          <w:szCs w:val="24"/>
          <w:lang w:eastAsia="fr-FR"/>
        </w:rPr>
        <w:br/>
        <w:t xml:space="preserve">Vu le </w:t>
      </w:r>
      <w:hyperlink r:id="rId29" w:tooltip="Décret n°2017-334 du 14 mars 2017 (V)" w:history="1">
        <w:r w:rsidRPr="00226B61">
          <w:rPr>
            <w:rFonts w:ascii="Times New Roman" w:eastAsia="Times New Roman" w:hAnsi="Times New Roman" w:cs="Times New Roman"/>
            <w:color w:val="0000FF"/>
            <w:sz w:val="24"/>
            <w:szCs w:val="24"/>
            <w:u w:val="single"/>
            <w:lang w:eastAsia="fr-FR"/>
          </w:rPr>
          <w:t>décret n° 2017-334 du 14 mars 2017</w:t>
        </w:r>
      </w:hyperlink>
      <w:r w:rsidRPr="00226B61">
        <w:rPr>
          <w:rFonts w:ascii="Times New Roman" w:eastAsia="Times New Roman" w:hAnsi="Times New Roman" w:cs="Times New Roman"/>
          <w:sz w:val="24"/>
          <w:szCs w:val="24"/>
          <w:lang w:eastAsia="fr-FR"/>
        </w:rPr>
        <w:t xml:space="preserve"> relatif aux traitements de données à caractère personnel pour la mise en œuvre des échanges d'informations entre organismes de sécurité sociale en vue de prévenir la perte d'autonomie des personnes âgées ;</w:t>
      </w:r>
      <w:r w:rsidRPr="00226B61">
        <w:rPr>
          <w:rFonts w:ascii="Times New Roman" w:eastAsia="Times New Roman" w:hAnsi="Times New Roman" w:cs="Times New Roman"/>
          <w:sz w:val="24"/>
          <w:szCs w:val="24"/>
          <w:lang w:eastAsia="fr-FR"/>
        </w:rPr>
        <w:br/>
        <w:t xml:space="preserve">Vu le </w:t>
      </w:r>
      <w:hyperlink r:id="rId30" w:tooltip="Décret n°2017-880 du 9 mai 2017 (V)" w:history="1">
        <w:r w:rsidRPr="00226B61">
          <w:rPr>
            <w:rFonts w:ascii="Times New Roman" w:eastAsia="Times New Roman" w:hAnsi="Times New Roman" w:cs="Times New Roman"/>
            <w:color w:val="0000FF"/>
            <w:sz w:val="24"/>
            <w:szCs w:val="24"/>
            <w:u w:val="single"/>
            <w:lang w:eastAsia="fr-FR"/>
          </w:rPr>
          <w:t>décret n° 2017-880 du 9 mai 2017</w:t>
        </w:r>
      </w:hyperlink>
      <w:r w:rsidRPr="00226B61">
        <w:rPr>
          <w:rFonts w:ascii="Times New Roman" w:eastAsia="Times New Roman" w:hAnsi="Times New Roman" w:cs="Times New Roman"/>
          <w:sz w:val="24"/>
          <w:szCs w:val="24"/>
          <w:lang w:eastAsia="fr-FR"/>
        </w:rPr>
        <w:t xml:space="preserve"> autorisant les traitements de données à caractère personnel destinés à la mise en œuvre de l'allocation personnalisée d'autonomie et de l'aide sociale à l'hébergement ;</w:t>
      </w:r>
      <w:r w:rsidRPr="00226B61">
        <w:rPr>
          <w:rFonts w:ascii="Times New Roman" w:eastAsia="Times New Roman" w:hAnsi="Times New Roman" w:cs="Times New Roman"/>
          <w:sz w:val="24"/>
          <w:szCs w:val="24"/>
          <w:lang w:eastAsia="fr-FR"/>
        </w:rPr>
        <w:br/>
        <w:t xml:space="preserve">Vu le </w:t>
      </w:r>
      <w:hyperlink r:id="rId31" w:tooltip="Décret n°2018-390 du 24 mai 2018 (V)" w:history="1">
        <w:r w:rsidRPr="00226B61">
          <w:rPr>
            <w:rFonts w:ascii="Times New Roman" w:eastAsia="Times New Roman" w:hAnsi="Times New Roman" w:cs="Times New Roman"/>
            <w:color w:val="0000FF"/>
            <w:sz w:val="24"/>
            <w:szCs w:val="24"/>
            <w:u w:val="single"/>
            <w:lang w:eastAsia="fr-FR"/>
          </w:rPr>
          <w:t>décret n° 2018-390 du 24 mai 2018</w:t>
        </w:r>
      </w:hyperlink>
      <w:r w:rsidRPr="00226B61">
        <w:rPr>
          <w:rFonts w:ascii="Times New Roman" w:eastAsia="Times New Roman" w:hAnsi="Times New Roman" w:cs="Times New Roman"/>
          <w:sz w:val="24"/>
          <w:szCs w:val="24"/>
          <w:lang w:eastAsia="fr-FR"/>
        </w:rPr>
        <w:t xml:space="preserve"> relatif à un traitement de données à caractère personnel dénommé « système national de gestion des identifiants » ;</w:t>
      </w:r>
      <w:r w:rsidRPr="00226B61">
        <w:rPr>
          <w:rFonts w:ascii="Times New Roman" w:eastAsia="Times New Roman" w:hAnsi="Times New Roman" w:cs="Times New Roman"/>
          <w:sz w:val="24"/>
          <w:szCs w:val="24"/>
          <w:lang w:eastAsia="fr-FR"/>
        </w:rPr>
        <w:br/>
        <w:t>Vu les avis du conseil d'administration de la Caisse nationale des allocations familiales en date des 7 septembre 2021 et 18 janvier 2022 ;</w:t>
      </w:r>
      <w:r w:rsidRPr="00226B61">
        <w:rPr>
          <w:rFonts w:ascii="Times New Roman" w:eastAsia="Times New Roman" w:hAnsi="Times New Roman" w:cs="Times New Roman"/>
          <w:sz w:val="24"/>
          <w:szCs w:val="24"/>
          <w:lang w:eastAsia="fr-FR"/>
        </w:rPr>
        <w:br/>
        <w:t>Vu les avis du conseil d'administration de la Caisse centrale de la mutualité sociale agricole en date des 24 septembre 2021 et 25 janvier 2022 ;</w:t>
      </w:r>
      <w:r w:rsidRPr="00226B61">
        <w:rPr>
          <w:rFonts w:ascii="Times New Roman" w:eastAsia="Times New Roman" w:hAnsi="Times New Roman" w:cs="Times New Roman"/>
          <w:sz w:val="24"/>
          <w:szCs w:val="24"/>
          <w:lang w:eastAsia="fr-FR"/>
        </w:rPr>
        <w:br/>
        <w:t>Vu les avis du conseil de la Caisse nationale de l'assurance maladie en date des 28 septembre 2021 et 18 janvier 2022 ;</w:t>
      </w:r>
      <w:r w:rsidRPr="00226B61">
        <w:rPr>
          <w:rFonts w:ascii="Times New Roman" w:eastAsia="Times New Roman" w:hAnsi="Times New Roman" w:cs="Times New Roman"/>
          <w:sz w:val="24"/>
          <w:szCs w:val="24"/>
          <w:lang w:eastAsia="fr-FR"/>
        </w:rPr>
        <w:br/>
        <w:t>Vu les avis du conseil d'administration de la Caisse nationale d'assurance vieillesse en date des 6 octobre 2021 et 19 janvier 2022 ;</w:t>
      </w:r>
      <w:r w:rsidRPr="00226B61">
        <w:rPr>
          <w:rFonts w:ascii="Times New Roman" w:eastAsia="Times New Roman" w:hAnsi="Times New Roman" w:cs="Times New Roman"/>
          <w:sz w:val="24"/>
          <w:szCs w:val="24"/>
          <w:lang w:eastAsia="fr-FR"/>
        </w:rPr>
        <w:br/>
        <w:t>Vu les avis du conseil d'administration de l'Agence centrale des organismes de sécurité sociale en date des 15 octobre 2021 et 14 janvier 2022 ;</w:t>
      </w:r>
      <w:r w:rsidRPr="00226B61">
        <w:rPr>
          <w:rFonts w:ascii="Times New Roman" w:eastAsia="Times New Roman" w:hAnsi="Times New Roman" w:cs="Times New Roman"/>
          <w:sz w:val="24"/>
          <w:szCs w:val="24"/>
          <w:lang w:eastAsia="fr-FR"/>
        </w:rPr>
        <w:br/>
        <w:t>Le Conseil d'Etat (section sociale) entendu,</w:t>
      </w:r>
      <w:r w:rsidRPr="00226B61">
        <w:rPr>
          <w:rFonts w:ascii="Times New Roman" w:eastAsia="Times New Roman" w:hAnsi="Times New Roman" w:cs="Times New Roman"/>
          <w:sz w:val="24"/>
          <w:szCs w:val="24"/>
          <w:lang w:eastAsia="fr-FR"/>
        </w:rPr>
        <w:br/>
        <w:t>Décrète :</w:t>
      </w:r>
    </w:p>
    <w:p w:rsidR="00226B61" w:rsidRPr="00226B61" w:rsidRDefault="00226B61" w:rsidP="00226B6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2" w:history="1">
        <w:r w:rsidRPr="00226B61">
          <w:rPr>
            <w:rFonts w:ascii="Times New Roman" w:eastAsia="Times New Roman" w:hAnsi="Times New Roman" w:cs="Times New Roman"/>
            <w:color w:val="0000FF"/>
            <w:sz w:val="24"/>
            <w:szCs w:val="24"/>
            <w:u w:val="single"/>
            <w:lang w:eastAsia="fr-FR"/>
          </w:rPr>
          <w:t>Article 1</w:t>
        </w:r>
      </w:hyperlink>
    </w:p>
    <w:p w:rsidR="00226B61" w:rsidRPr="00226B61" w:rsidRDefault="00226B61" w:rsidP="00226B61">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br/>
        <w:t>Le titre Ier du livre I du code de la sécurité sociale est ainsi modifié :</w:t>
      </w:r>
      <w:r w:rsidRPr="00226B61">
        <w:rPr>
          <w:rFonts w:ascii="Times New Roman" w:eastAsia="Times New Roman" w:hAnsi="Times New Roman" w:cs="Times New Roman"/>
          <w:sz w:val="24"/>
          <w:szCs w:val="24"/>
          <w:lang w:eastAsia="fr-FR"/>
        </w:rPr>
        <w:br/>
        <w:t>1° Au début du chapitre IV ter, les articles R. 114-7 et R. 114-8 sont rétablis et ainsi rédigés :</w:t>
      </w:r>
    </w:p>
    <w:p w:rsidR="00226B61" w:rsidRPr="00226B61" w:rsidRDefault="00226B61" w:rsidP="00226B61">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lastRenderedPageBreak/>
        <w:br/>
        <w:t>« Art. R. 114-7. - I. - Sous réserve des dérogations prévues par l'article R. 114-8, les personnes nées à l'étranger mentionnées aux deuxième et troisième alinéas de l'article R. 161-1, qui sollicitent le rattachement aux organismes de sécurité sociale pour le bénéfice d'allocations ou de prestations, communiquent à l'organisme auprès duquel elles effectuent leur démarche :</w:t>
      </w:r>
      <w:r w:rsidRPr="00226B61">
        <w:rPr>
          <w:rFonts w:ascii="Times New Roman" w:eastAsia="Times New Roman" w:hAnsi="Times New Roman" w:cs="Times New Roman"/>
          <w:sz w:val="24"/>
          <w:szCs w:val="24"/>
          <w:lang w:eastAsia="fr-FR"/>
        </w:rPr>
        <w:br/>
        <w:t>« 1° Un titre d'identité ou de séjour permettant l'identification de la personne ;</w:t>
      </w:r>
      <w:r w:rsidRPr="00226B61">
        <w:rPr>
          <w:rFonts w:ascii="Times New Roman" w:eastAsia="Times New Roman" w:hAnsi="Times New Roman" w:cs="Times New Roman"/>
          <w:sz w:val="24"/>
          <w:szCs w:val="24"/>
          <w:lang w:eastAsia="fr-FR"/>
        </w:rPr>
        <w:br/>
        <w:t>« 2° Un document d'état civil permettant de confirmer leur identité, accompagné, sauf si le document émane des autorités d'un Etat membre de l'Union européenne, de l'Espace économique européen ou de la Confédération suisse ou si un accord international en dispense le demandeur, de sa traduction en langue française.</w:t>
      </w:r>
      <w:r w:rsidRPr="00226B61">
        <w:rPr>
          <w:rFonts w:ascii="Times New Roman" w:eastAsia="Times New Roman" w:hAnsi="Times New Roman" w:cs="Times New Roman"/>
          <w:sz w:val="24"/>
          <w:szCs w:val="24"/>
          <w:lang w:eastAsia="fr-FR"/>
        </w:rPr>
        <w:br/>
        <w:t xml:space="preserve">« Par dérogation aux </w:t>
      </w:r>
      <w:hyperlink r:id="rId33" w:tooltip="Code des relations entre le public et l" w:history="1">
        <w:r w:rsidRPr="00226B61">
          <w:rPr>
            <w:rFonts w:ascii="Times New Roman" w:eastAsia="Times New Roman" w:hAnsi="Times New Roman" w:cs="Times New Roman"/>
            <w:color w:val="0000FF"/>
            <w:sz w:val="24"/>
            <w:szCs w:val="24"/>
            <w:u w:val="single"/>
            <w:lang w:eastAsia="fr-FR"/>
          </w:rPr>
          <w:t>dispositions de l'article R. 113-7 du code des relations entre le public et l'administration</w:t>
        </w:r>
      </w:hyperlink>
      <w:r w:rsidRPr="00226B61">
        <w:rPr>
          <w:rFonts w:ascii="Times New Roman" w:eastAsia="Times New Roman" w:hAnsi="Times New Roman" w:cs="Times New Roman"/>
          <w:sz w:val="24"/>
          <w:szCs w:val="24"/>
          <w:lang w:eastAsia="fr-FR"/>
        </w:rPr>
        <w:t>, l'organisme de sécurité sociale peut exiger la production d'une pièce d'état civil délivrée plus récemment que celle produite par le demandeur si cela s'avère nécessaire à la certification de son identité.</w:t>
      </w:r>
      <w:r w:rsidRPr="00226B61">
        <w:rPr>
          <w:rFonts w:ascii="Times New Roman" w:eastAsia="Times New Roman" w:hAnsi="Times New Roman" w:cs="Times New Roman"/>
          <w:sz w:val="24"/>
          <w:szCs w:val="24"/>
          <w:lang w:eastAsia="fr-FR"/>
        </w:rPr>
        <w:br/>
        <w:t xml:space="preserve">« II. - Si le titre d'identité ou de séjour et le document d'état civil produits par le demandeur permettent son identification et présentent des garanties d'authenticité suffisantes, l'organisme de sécurité sociale lui délivre un numéro d'identification d'attente attribué par le système national de gestion des identifiants autorisé par le </w:t>
      </w:r>
      <w:hyperlink r:id="rId34" w:tooltip="Décret n°2018-390 du 24 mai 2018 (V)" w:history="1">
        <w:r w:rsidRPr="00226B61">
          <w:rPr>
            <w:rFonts w:ascii="Times New Roman" w:eastAsia="Times New Roman" w:hAnsi="Times New Roman" w:cs="Times New Roman"/>
            <w:color w:val="0000FF"/>
            <w:sz w:val="24"/>
            <w:szCs w:val="24"/>
            <w:u w:val="single"/>
            <w:lang w:eastAsia="fr-FR"/>
          </w:rPr>
          <w:t>décret n° 2018-390 du 24 mai 2018</w:t>
        </w:r>
      </w:hyperlink>
      <w:r w:rsidRPr="00226B61">
        <w:rPr>
          <w:rFonts w:ascii="Times New Roman" w:eastAsia="Times New Roman" w:hAnsi="Times New Roman" w:cs="Times New Roman"/>
          <w:sz w:val="24"/>
          <w:szCs w:val="24"/>
          <w:lang w:eastAsia="fr-FR"/>
        </w:rPr>
        <w:t xml:space="preserve"> et transmet le dossier à la Caisse nationale d'assurance vieillesse qui se prononce, après vérification des pièces, sur l'attribution du numéro d'inscription au répertoire national d'identification des personnes physiques.</w:t>
      </w:r>
      <w:r w:rsidRPr="00226B61">
        <w:rPr>
          <w:rFonts w:ascii="Times New Roman" w:eastAsia="Times New Roman" w:hAnsi="Times New Roman" w:cs="Times New Roman"/>
          <w:sz w:val="24"/>
          <w:szCs w:val="24"/>
          <w:lang w:eastAsia="fr-FR"/>
        </w:rPr>
        <w:br/>
        <w:t xml:space="preserve">« III. - Si seul le titre d'identité ou de séjour produit par le demandeur répond aux exigences d'identification et d'authenticité mentionnées au II, l'organisme de sécurité sociale lui délivre un numéro d'identification d'attente attribué par le système national de gestion des identifiants autorisé par le </w:t>
      </w:r>
      <w:hyperlink r:id="rId35" w:tooltip="Décret n°2018-390 du 24 mai 2018 (V)" w:history="1">
        <w:r w:rsidRPr="00226B61">
          <w:rPr>
            <w:rFonts w:ascii="Times New Roman" w:eastAsia="Times New Roman" w:hAnsi="Times New Roman" w:cs="Times New Roman"/>
            <w:color w:val="0000FF"/>
            <w:sz w:val="24"/>
            <w:szCs w:val="24"/>
            <w:u w:val="single"/>
            <w:lang w:eastAsia="fr-FR"/>
          </w:rPr>
          <w:t>décret n° 2018-390 du 24 mai 2018</w:t>
        </w:r>
      </w:hyperlink>
      <w:r w:rsidRPr="00226B61">
        <w:rPr>
          <w:rFonts w:ascii="Times New Roman" w:eastAsia="Times New Roman" w:hAnsi="Times New Roman" w:cs="Times New Roman"/>
          <w:sz w:val="24"/>
          <w:szCs w:val="24"/>
          <w:lang w:eastAsia="fr-FR"/>
        </w:rPr>
        <w:t>.</w:t>
      </w:r>
      <w:r w:rsidRPr="00226B61">
        <w:rPr>
          <w:rFonts w:ascii="Times New Roman" w:eastAsia="Times New Roman" w:hAnsi="Times New Roman" w:cs="Times New Roman"/>
          <w:sz w:val="24"/>
          <w:szCs w:val="24"/>
          <w:lang w:eastAsia="fr-FR"/>
        </w:rPr>
        <w:br/>
        <w:t>« Il informe la personne qu'elle est tenue de produire le document d'état civil manquant dans un délai de trois mois.</w:t>
      </w:r>
      <w:r w:rsidRPr="00226B61">
        <w:rPr>
          <w:rFonts w:ascii="Times New Roman" w:eastAsia="Times New Roman" w:hAnsi="Times New Roman" w:cs="Times New Roman"/>
          <w:sz w:val="24"/>
          <w:szCs w:val="24"/>
          <w:lang w:eastAsia="fr-FR"/>
        </w:rPr>
        <w:br/>
        <w:t xml:space="preserve">« IV. - Si le demandeur n'a pas fourni le document d'état civil exigé dans le délai de trois mois après la notification de l'information prévue au second alinéa du III, si la pièce produite ne permet pas son identification ou s'il existe un doute sur l'authenticité de celle-ci, l'organisme de sécurité sociale le met en demeure de produire les éléments manquants dans un nouveau délai de trois mois, sous peine de suspension du versement des allocations et prestations dont il bénéficie et de </w:t>
      </w:r>
      <w:r w:rsidR="00AE120D">
        <w:rPr>
          <w:rFonts w:ascii="Times New Roman" w:eastAsia="Times New Roman" w:hAnsi="Times New Roman" w:cs="Times New Roman"/>
          <w:sz w:val="24"/>
          <w:szCs w:val="24"/>
          <w:lang w:eastAsia="fr-FR"/>
        </w:rPr>
        <w:t>« </w:t>
      </w:r>
      <w:r w:rsidRPr="00226B61">
        <w:rPr>
          <w:rFonts w:ascii="Times New Roman" w:eastAsia="Times New Roman" w:hAnsi="Times New Roman" w:cs="Times New Roman"/>
          <w:sz w:val="24"/>
          <w:szCs w:val="24"/>
          <w:lang w:eastAsia="fr-FR"/>
        </w:rPr>
        <w:t>.</w:t>
      </w:r>
      <w:r w:rsidRPr="00226B61">
        <w:rPr>
          <w:rFonts w:ascii="Times New Roman" w:eastAsia="Times New Roman" w:hAnsi="Times New Roman" w:cs="Times New Roman"/>
          <w:sz w:val="24"/>
          <w:szCs w:val="24"/>
          <w:lang w:eastAsia="fr-FR"/>
        </w:rPr>
        <w:br/>
        <w:t>« Si, à l'issue de ce nouveau délai de trois mois, la personne n'a pas produit la pièce demandée, si la pièce produite ne permet pas son identification ou s'il existe un doute sur l'authenticité de celle-ci, l'organisme suspend provisoirement le versement des prestations et allocations.</w:t>
      </w:r>
      <w:r w:rsidRPr="00226B61">
        <w:rPr>
          <w:rFonts w:ascii="Times New Roman" w:eastAsia="Times New Roman" w:hAnsi="Times New Roman" w:cs="Times New Roman"/>
          <w:sz w:val="24"/>
          <w:szCs w:val="24"/>
          <w:lang w:eastAsia="fr-FR"/>
        </w:rPr>
        <w:br/>
        <w:t>« V. - L'organisme de sécurité sociale dispose alors d'un délai de trois mois pour prendre l'une des décisions suivantes :</w:t>
      </w:r>
      <w:r w:rsidRPr="00226B61">
        <w:rPr>
          <w:rFonts w:ascii="Times New Roman" w:eastAsia="Times New Roman" w:hAnsi="Times New Roman" w:cs="Times New Roman"/>
          <w:sz w:val="24"/>
          <w:szCs w:val="24"/>
          <w:lang w:eastAsia="fr-FR"/>
        </w:rPr>
        <w:br/>
        <w:t>« 1° S'il estime qu'aucune impossibilité matérielle ne fait obstacle à la production des éléments manquants, il notifie à la personne concernée la suspension définitive de ses allocations et prestations et engage à son égard la procédure de récupération des sommes versées applicable à chaque branche de la sécurité sociale. Le numéro d'identification d'attente est alors désactivé ;</w:t>
      </w:r>
      <w:r w:rsidRPr="00226B61">
        <w:rPr>
          <w:rFonts w:ascii="Times New Roman" w:eastAsia="Times New Roman" w:hAnsi="Times New Roman" w:cs="Times New Roman"/>
          <w:sz w:val="24"/>
          <w:szCs w:val="24"/>
          <w:lang w:eastAsia="fr-FR"/>
        </w:rPr>
        <w:br/>
        <w:t>« 2° S'il estime qu'une impossibilité matérielle fait définitivement obstacle à la production des éléments manquants, les prestations et allocations suspendues sont rétablies à la date de la suspension et le dossier est transmis à la Caisse nationale d'assurance vieillesse qui se prononce, après vérification des pièces, sur l'attribution du numéro d'inscription au répertoire national d'identification des personnes physiques ;</w:t>
      </w:r>
      <w:r w:rsidRPr="00226B61">
        <w:rPr>
          <w:rFonts w:ascii="Times New Roman" w:eastAsia="Times New Roman" w:hAnsi="Times New Roman" w:cs="Times New Roman"/>
          <w:sz w:val="24"/>
          <w:szCs w:val="24"/>
          <w:lang w:eastAsia="fr-FR"/>
        </w:rPr>
        <w:br/>
      </w:r>
      <w:r w:rsidRPr="00226B61">
        <w:rPr>
          <w:rFonts w:ascii="Times New Roman" w:eastAsia="Times New Roman" w:hAnsi="Times New Roman" w:cs="Times New Roman"/>
          <w:sz w:val="24"/>
          <w:szCs w:val="24"/>
          <w:lang w:eastAsia="fr-FR"/>
        </w:rPr>
        <w:lastRenderedPageBreak/>
        <w:t>« 3° S'il estime qu'une impossibilité matérielle fait temporairement obstacle à la production des éléments manquants, les prestations et allocations suspendues sont rétablies à la date de la suspension et l'instruction du dossier est prolongée pour une durée maximum de deux ans, pendant laquelle l'organisme sollicite régulièrement le demandeur pour obtenir la communication de ces éléments. A l'expiration de ce délai, il dispose d'un délai de trois mois pour prendre l'une des décisions prévues aux 1° et 2°.</w:t>
      </w:r>
      <w:r w:rsidRPr="00226B61">
        <w:rPr>
          <w:rFonts w:ascii="Times New Roman" w:eastAsia="Times New Roman" w:hAnsi="Times New Roman" w:cs="Times New Roman"/>
          <w:sz w:val="24"/>
          <w:szCs w:val="24"/>
          <w:lang w:eastAsia="fr-FR"/>
        </w:rPr>
        <w:br/>
        <w:t>« A défaut de décision de l'organisme instructeur dans le délai de trois mois prévu au premier alinéa du présent V, les prestations et allocations suspendues sont rétablies à la date de la suspension et le dossier est transmis à la Caisse nationale d'assurance vieillesse qui se prononce, après vérification des pièces, sur l'attribution du numéro d'inscription au répertoire national d'identification des personnes physiques.</w:t>
      </w:r>
      <w:r w:rsidRPr="00226B61">
        <w:rPr>
          <w:rFonts w:ascii="Times New Roman" w:eastAsia="Times New Roman" w:hAnsi="Times New Roman" w:cs="Times New Roman"/>
          <w:sz w:val="24"/>
          <w:szCs w:val="24"/>
          <w:lang w:eastAsia="fr-FR"/>
        </w:rPr>
        <w:br/>
        <w:t>« A défaut de décision de l'organisme instructeur dans le délai de trois mois prévu au 3° du présent V, le dossier est transmis à la Caisse nationale d'assurance vieillesse qui se prononce, après vérification des pièces, sur l'attribution du numéro d'inscription au répertoire national d'identification des personnes physiques.</w:t>
      </w:r>
      <w:r w:rsidRPr="00226B61">
        <w:rPr>
          <w:rFonts w:ascii="Times New Roman" w:eastAsia="Times New Roman" w:hAnsi="Times New Roman" w:cs="Times New Roman"/>
          <w:sz w:val="24"/>
          <w:szCs w:val="24"/>
          <w:lang w:eastAsia="fr-FR"/>
        </w:rPr>
        <w:br/>
        <w:t>« VI. - La Caisse nationale d'assurance vieillesse dispose d'un délai de deux mois pour se prononcer sur les dossiers qui lui sont transmis par les organismes de sécurité sociale.</w:t>
      </w:r>
    </w:p>
    <w:p w:rsidR="00226B61" w:rsidRPr="00226B61" w:rsidRDefault="00226B61" w:rsidP="00226B61">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br/>
        <w:t>« Art. R. 114-8. - Par dérogation aux dispositions du I de l'article R. 114-7 :</w:t>
      </w:r>
      <w:r w:rsidRPr="00226B61">
        <w:rPr>
          <w:rFonts w:ascii="Times New Roman" w:eastAsia="Times New Roman" w:hAnsi="Times New Roman" w:cs="Times New Roman"/>
          <w:sz w:val="24"/>
          <w:szCs w:val="24"/>
          <w:lang w:eastAsia="fr-FR"/>
        </w:rPr>
        <w:br/>
        <w:t>« 1° L'identification des mineurs pris en charge par les services de l'aide sociale à l'enfance ou de la protection judiciaire de la jeunesse peut être assurée sur la seule base d'un document émanant de ces services ou d'un jugement du tribunal pour enfants attestant la prise en charge du mineur et permettant son identification ;</w:t>
      </w:r>
      <w:r w:rsidRPr="00226B61">
        <w:rPr>
          <w:rFonts w:ascii="Times New Roman" w:eastAsia="Times New Roman" w:hAnsi="Times New Roman" w:cs="Times New Roman"/>
          <w:sz w:val="24"/>
          <w:szCs w:val="24"/>
          <w:lang w:eastAsia="fr-FR"/>
        </w:rPr>
        <w:br/>
        <w:t>« 2° L'identification des légionnaires peut être assurée sur la seule base d'une carte d'identité militaire ;</w:t>
      </w:r>
      <w:r w:rsidRPr="00226B61">
        <w:rPr>
          <w:rFonts w:ascii="Times New Roman" w:eastAsia="Times New Roman" w:hAnsi="Times New Roman" w:cs="Times New Roman"/>
          <w:sz w:val="24"/>
          <w:szCs w:val="24"/>
          <w:lang w:eastAsia="fr-FR"/>
        </w:rPr>
        <w:br/>
        <w:t>« 3° L'identification des personnes ayant obtenu le statut de réfugié ou le bénéfice de la protection subsidiaire par décision de l'Office français de protection des réfugiés et apatrides ou de la Cour nationale du droit d'asile peut être assurée sur la seule base du récépissé attestant la reconnaissance du statut de réfugié ou le bénéfice de la protection subsidiaire et des éléments d'état civil reconstitués par l'Office français de protection des réfugiés et apatrides.</w:t>
      </w:r>
      <w:r w:rsidRPr="00226B61">
        <w:rPr>
          <w:rFonts w:ascii="Times New Roman" w:eastAsia="Times New Roman" w:hAnsi="Times New Roman" w:cs="Times New Roman"/>
          <w:sz w:val="24"/>
          <w:szCs w:val="24"/>
          <w:lang w:eastAsia="fr-FR"/>
        </w:rPr>
        <w:br/>
        <w:t>« 4° Pour les demandeurs d'une pension ou d'une rente en qualité d'ayants-droit pouvant se prévaloir de l'application d'un règlement européen, les formulaires de demande prévus par ce règlement tiennent lieu de justificatif d'état civil dès lors qu'ils contiennent l'ensemble des éléments d'état civil du demandeur, y compris sa filiation, et que ces éléments sont certifiés par les autorités ayant délivré le formulaire. » ;</w:t>
      </w:r>
    </w:p>
    <w:p w:rsidR="00226B61" w:rsidRPr="00226B61" w:rsidRDefault="00226B61" w:rsidP="00226B61">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br/>
        <w:t>2° Le dernier alinéa de l'article R. 161-1 est remplacé par les dispositions suivantes :</w:t>
      </w:r>
      <w:r w:rsidRPr="00226B61">
        <w:rPr>
          <w:rFonts w:ascii="Times New Roman" w:eastAsia="Times New Roman" w:hAnsi="Times New Roman" w:cs="Times New Roman"/>
          <w:sz w:val="24"/>
          <w:szCs w:val="24"/>
          <w:lang w:eastAsia="fr-FR"/>
        </w:rPr>
        <w:br/>
        <w:t>« Un numéro d'identification d'attente est attribué, dans les conditions prévues par l'article R. 114-7, aux personnes mentionnées aux deuxième et troisième alinéas en instance d'attribution d'un numéro d'inscription au répertoire national d'identification des personnes physiques. » ;</w:t>
      </w:r>
      <w:r w:rsidRPr="00226B61">
        <w:rPr>
          <w:rFonts w:ascii="Times New Roman" w:eastAsia="Times New Roman" w:hAnsi="Times New Roman" w:cs="Times New Roman"/>
          <w:sz w:val="24"/>
          <w:szCs w:val="24"/>
          <w:lang w:eastAsia="fr-FR"/>
        </w:rPr>
        <w:br/>
        <w:t>3° Au 1° de l'article R. 114-26, aux I et II de l'article R. 114-30, à l'article R. 161-2, au a du 1° de l'article R. 161-69-9 et au 2° de l'article D. 545-8, les mots : « identifiant » ou « identifiants » sont remplacés, à chaque occurrence, par les mots : « d'identification » ;</w:t>
      </w:r>
      <w:r w:rsidRPr="00226B61">
        <w:rPr>
          <w:rFonts w:ascii="Times New Roman" w:eastAsia="Times New Roman" w:hAnsi="Times New Roman" w:cs="Times New Roman"/>
          <w:sz w:val="24"/>
          <w:szCs w:val="24"/>
          <w:lang w:eastAsia="fr-FR"/>
        </w:rPr>
        <w:br/>
      </w:r>
      <w:r w:rsidRPr="00226B61">
        <w:rPr>
          <w:rFonts w:ascii="Times New Roman" w:eastAsia="Times New Roman" w:hAnsi="Times New Roman" w:cs="Times New Roman"/>
          <w:sz w:val="24"/>
          <w:szCs w:val="24"/>
          <w:lang w:eastAsia="fr-FR"/>
        </w:rPr>
        <w:lastRenderedPageBreak/>
        <w:t>4° Au e du 3° du V de l'article R. 133-14, les mots : « numéro identifiant d'attente attribué par la Caisse nationale d'assurance vieillesse des travailleurs salariés dans les conditions prévues à l'article R. 114-26 du présent code » sont remplacés par les mots : « numéro d'identification d'attente (NIA) mentionné au dernier alinéa de l'article R. 161-1 ».</w:t>
      </w:r>
      <w:r w:rsidRPr="00226B61">
        <w:rPr>
          <w:rFonts w:ascii="Times New Roman" w:eastAsia="Times New Roman" w:hAnsi="Times New Roman" w:cs="Times New Roman"/>
          <w:sz w:val="24"/>
          <w:szCs w:val="24"/>
          <w:lang w:eastAsia="fr-FR"/>
        </w:rPr>
        <w:br/>
        <w:t>5° Au 1° de l'article R. 174-2-9, les mots : « numéro identifiant d'attente (NIA) attribué par la Caisse nationale d'assurance vieillesse dans les conditions prévues à l'article R. 114-26 » sont remplacés par les mots : « numéro d'identification d'attente (NIA) mentionné au dernier alinéa de l'article R. 161-1 ».</w:t>
      </w:r>
    </w:p>
    <w:p w:rsidR="00226B61" w:rsidRPr="00226B61" w:rsidRDefault="00226B61" w:rsidP="00226B61">
      <w:pPr>
        <w:spacing w:beforeAutospacing="1" w:after="0" w:afterAutospacing="1" w:line="240" w:lineRule="auto"/>
        <w:ind w:left="720"/>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t xml:space="preserve">Liens relatifs </w:t>
      </w:r>
    </w:p>
    <w:p w:rsidR="00226B61" w:rsidRPr="00226B61" w:rsidRDefault="00226B61" w:rsidP="00226B6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6" w:history="1">
        <w:r w:rsidRPr="00226B61">
          <w:rPr>
            <w:rFonts w:ascii="Times New Roman" w:eastAsia="Times New Roman" w:hAnsi="Times New Roman" w:cs="Times New Roman"/>
            <w:color w:val="0000FF"/>
            <w:sz w:val="24"/>
            <w:szCs w:val="24"/>
            <w:u w:val="single"/>
            <w:lang w:eastAsia="fr-FR"/>
          </w:rPr>
          <w:t>Article 2</w:t>
        </w:r>
      </w:hyperlink>
    </w:p>
    <w:p w:rsidR="00226B61" w:rsidRPr="00226B61" w:rsidRDefault="00226B61" w:rsidP="00226B61">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br/>
        <w:t>I. - Au a des 1° et 2° de l'article R. 232-41 et au b du 1° de l'article R. 314-105-3 du code de l'action sociale et des familles, le mot : « identifiant » est remplacé par les mots : « d'identification ».</w:t>
      </w:r>
      <w:r w:rsidRPr="00226B61">
        <w:rPr>
          <w:rFonts w:ascii="Times New Roman" w:eastAsia="Times New Roman" w:hAnsi="Times New Roman" w:cs="Times New Roman"/>
          <w:sz w:val="24"/>
          <w:szCs w:val="24"/>
          <w:lang w:eastAsia="fr-FR"/>
        </w:rPr>
        <w:br/>
        <w:t xml:space="preserve">II. - Au deuxième alinéa de l'article R. 1111-8-1 du code de la santé publique, les mots : « numéro identifiant d'attente (NIA), attribué par la Caisse nationale d'assurance vieillesse des travailleurs salariés à partir des données d'état civil et mentionné au 1° de l'article du </w:t>
      </w:r>
      <w:hyperlink r:id="rId37" w:tooltip="Code de la sécurité sociale. (V)" w:history="1">
        <w:r w:rsidRPr="00226B61">
          <w:rPr>
            <w:rFonts w:ascii="Times New Roman" w:eastAsia="Times New Roman" w:hAnsi="Times New Roman" w:cs="Times New Roman"/>
            <w:color w:val="0000FF"/>
            <w:sz w:val="24"/>
            <w:szCs w:val="24"/>
            <w:u w:val="single"/>
            <w:lang w:eastAsia="fr-FR"/>
          </w:rPr>
          <w:t>code de la sécurité sociale</w:t>
        </w:r>
      </w:hyperlink>
      <w:r w:rsidRPr="00226B61">
        <w:rPr>
          <w:rFonts w:ascii="Times New Roman" w:eastAsia="Times New Roman" w:hAnsi="Times New Roman" w:cs="Times New Roman"/>
          <w:sz w:val="24"/>
          <w:szCs w:val="24"/>
          <w:lang w:eastAsia="fr-FR"/>
        </w:rPr>
        <w:t xml:space="preserve"> » sont remplacés par les mots : « numéro d'identification d'attente (NIA) mentionné au </w:t>
      </w:r>
      <w:hyperlink r:id="rId38" w:tooltip="Code de la sécurité sociale. - art. R161-1 (V)" w:history="1">
        <w:r w:rsidRPr="00226B61">
          <w:rPr>
            <w:rFonts w:ascii="Times New Roman" w:eastAsia="Times New Roman" w:hAnsi="Times New Roman" w:cs="Times New Roman"/>
            <w:color w:val="0000FF"/>
            <w:sz w:val="24"/>
            <w:szCs w:val="24"/>
            <w:u w:val="single"/>
            <w:lang w:eastAsia="fr-FR"/>
          </w:rPr>
          <w:t>dernier alinéa de l'article R. 161-1 du code de la sécurité sociale</w:t>
        </w:r>
      </w:hyperlink>
      <w:r w:rsidRPr="00226B61">
        <w:rPr>
          <w:rFonts w:ascii="Times New Roman" w:eastAsia="Times New Roman" w:hAnsi="Times New Roman" w:cs="Times New Roman"/>
          <w:sz w:val="24"/>
          <w:szCs w:val="24"/>
          <w:lang w:eastAsia="fr-FR"/>
        </w:rPr>
        <w:t xml:space="preserve"> ».</w:t>
      </w:r>
      <w:r w:rsidRPr="00226B61">
        <w:rPr>
          <w:rFonts w:ascii="Times New Roman" w:eastAsia="Times New Roman" w:hAnsi="Times New Roman" w:cs="Times New Roman"/>
          <w:sz w:val="24"/>
          <w:szCs w:val="24"/>
          <w:lang w:eastAsia="fr-FR"/>
        </w:rPr>
        <w:br/>
        <w:t>III. - A l'</w:t>
      </w:r>
      <w:hyperlink r:id="rId39" w:tooltip="Code du travail - art. R1221-18 (Ab)" w:history="1">
        <w:r w:rsidRPr="00226B61">
          <w:rPr>
            <w:rFonts w:ascii="Times New Roman" w:eastAsia="Times New Roman" w:hAnsi="Times New Roman" w:cs="Times New Roman"/>
            <w:color w:val="0000FF"/>
            <w:sz w:val="24"/>
            <w:szCs w:val="24"/>
            <w:u w:val="single"/>
            <w:lang w:eastAsia="fr-FR"/>
          </w:rPr>
          <w:t>article R. 1221-18 du code du travail</w:t>
        </w:r>
      </w:hyperlink>
      <w:r w:rsidRPr="00226B61">
        <w:rPr>
          <w:rFonts w:ascii="Times New Roman" w:eastAsia="Times New Roman" w:hAnsi="Times New Roman" w:cs="Times New Roman"/>
          <w:sz w:val="24"/>
          <w:szCs w:val="24"/>
          <w:lang w:eastAsia="fr-FR"/>
        </w:rPr>
        <w:t>, le mot : « identifiant » est remplacé, à chaque occurrence, par les mots : « d'identification ».</w:t>
      </w:r>
      <w:r w:rsidRPr="00226B61">
        <w:rPr>
          <w:rFonts w:ascii="Times New Roman" w:eastAsia="Times New Roman" w:hAnsi="Times New Roman" w:cs="Times New Roman"/>
          <w:sz w:val="24"/>
          <w:szCs w:val="24"/>
          <w:lang w:eastAsia="fr-FR"/>
        </w:rPr>
        <w:br/>
        <w:t>IV. - A l'</w:t>
      </w:r>
      <w:hyperlink r:id="rId40" w:tooltip="DÉCRET n°2014-1523 du 16 décembre 2014 - art. 3 (V)" w:history="1">
        <w:r w:rsidRPr="00226B61">
          <w:rPr>
            <w:rFonts w:ascii="Times New Roman" w:eastAsia="Times New Roman" w:hAnsi="Times New Roman" w:cs="Times New Roman"/>
            <w:color w:val="0000FF"/>
            <w:sz w:val="24"/>
            <w:szCs w:val="24"/>
            <w:u w:val="single"/>
            <w:lang w:eastAsia="fr-FR"/>
          </w:rPr>
          <w:t>article 3 du décret n° 2014-1523 du 16 décembre 2014 susvisé</w:t>
        </w:r>
      </w:hyperlink>
      <w:r w:rsidRPr="00226B61">
        <w:rPr>
          <w:rFonts w:ascii="Times New Roman" w:eastAsia="Times New Roman" w:hAnsi="Times New Roman" w:cs="Times New Roman"/>
          <w:sz w:val="24"/>
          <w:szCs w:val="24"/>
          <w:lang w:eastAsia="fr-FR"/>
        </w:rPr>
        <w:t xml:space="preserve">, à l'article 2 des </w:t>
      </w:r>
      <w:hyperlink r:id="rId41" w:tooltip="DÉCRET n°2015-389 du 3 avril 2015 - art. 2 (V)" w:history="1">
        <w:r w:rsidRPr="00226B61">
          <w:rPr>
            <w:rFonts w:ascii="Times New Roman" w:eastAsia="Times New Roman" w:hAnsi="Times New Roman" w:cs="Times New Roman"/>
            <w:color w:val="0000FF"/>
            <w:sz w:val="24"/>
            <w:szCs w:val="24"/>
            <w:u w:val="single"/>
            <w:lang w:eastAsia="fr-FR"/>
          </w:rPr>
          <w:t>décrets n° 2015-389 du 3 avril 2015</w:t>
        </w:r>
      </w:hyperlink>
      <w:r w:rsidRPr="00226B61">
        <w:rPr>
          <w:rFonts w:ascii="Times New Roman" w:eastAsia="Times New Roman" w:hAnsi="Times New Roman" w:cs="Times New Roman"/>
          <w:sz w:val="24"/>
          <w:szCs w:val="24"/>
          <w:lang w:eastAsia="fr-FR"/>
        </w:rPr>
        <w:t xml:space="preserve">, </w:t>
      </w:r>
      <w:hyperlink r:id="rId42" w:tooltip="DÉCRET n°2015-390 du 3 avril 2015 - art. 2 (V)" w:history="1">
        <w:r w:rsidRPr="00226B61">
          <w:rPr>
            <w:rFonts w:ascii="Times New Roman" w:eastAsia="Times New Roman" w:hAnsi="Times New Roman" w:cs="Times New Roman"/>
            <w:color w:val="0000FF"/>
            <w:sz w:val="24"/>
            <w:szCs w:val="24"/>
            <w:u w:val="single"/>
            <w:lang w:eastAsia="fr-FR"/>
          </w:rPr>
          <w:t>n° 2015-390 du 3 avril 2015</w:t>
        </w:r>
      </w:hyperlink>
      <w:r w:rsidRPr="00226B61">
        <w:rPr>
          <w:rFonts w:ascii="Times New Roman" w:eastAsia="Times New Roman" w:hAnsi="Times New Roman" w:cs="Times New Roman"/>
          <w:sz w:val="24"/>
          <w:szCs w:val="24"/>
          <w:lang w:eastAsia="fr-FR"/>
        </w:rPr>
        <w:t xml:space="preserve">, </w:t>
      </w:r>
      <w:hyperlink r:id="rId43" w:tooltip="DÉCRET n°2015-391 du 3 avril 2015 - art. 2 (V)" w:history="1">
        <w:r w:rsidRPr="00226B61">
          <w:rPr>
            <w:rFonts w:ascii="Times New Roman" w:eastAsia="Times New Roman" w:hAnsi="Times New Roman" w:cs="Times New Roman"/>
            <w:color w:val="0000FF"/>
            <w:sz w:val="24"/>
            <w:szCs w:val="24"/>
            <w:u w:val="single"/>
            <w:lang w:eastAsia="fr-FR"/>
          </w:rPr>
          <w:t>n° 2015-391 du 3 avril 2015</w:t>
        </w:r>
      </w:hyperlink>
      <w:r w:rsidRPr="00226B61">
        <w:rPr>
          <w:rFonts w:ascii="Times New Roman" w:eastAsia="Times New Roman" w:hAnsi="Times New Roman" w:cs="Times New Roman"/>
          <w:sz w:val="24"/>
          <w:szCs w:val="24"/>
          <w:lang w:eastAsia="fr-FR"/>
        </w:rPr>
        <w:t xml:space="preserve">, </w:t>
      </w:r>
      <w:hyperlink r:id="rId44" w:tooltip="DÉCRET n°2015-393 du 3 avril 2015 - art. 2 (V)" w:history="1">
        <w:r w:rsidRPr="00226B61">
          <w:rPr>
            <w:rFonts w:ascii="Times New Roman" w:eastAsia="Times New Roman" w:hAnsi="Times New Roman" w:cs="Times New Roman"/>
            <w:color w:val="0000FF"/>
            <w:sz w:val="24"/>
            <w:szCs w:val="24"/>
            <w:u w:val="single"/>
            <w:lang w:eastAsia="fr-FR"/>
          </w:rPr>
          <w:t>n° 2015-393 du 3 avril 2015</w:t>
        </w:r>
      </w:hyperlink>
      <w:r w:rsidRPr="00226B61">
        <w:rPr>
          <w:rFonts w:ascii="Times New Roman" w:eastAsia="Times New Roman" w:hAnsi="Times New Roman" w:cs="Times New Roman"/>
          <w:sz w:val="24"/>
          <w:szCs w:val="24"/>
          <w:lang w:eastAsia="fr-FR"/>
        </w:rPr>
        <w:t xml:space="preserve">, </w:t>
      </w:r>
      <w:hyperlink r:id="rId45" w:tooltip="DÉCRET n°2015-1119 du 4 septembre 2015 - art. 2 (V)" w:history="1">
        <w:r w:rsidRPr="00226B61">
          <w:rPr>
            <w:rFonts w:ascii="Times New Roman" w:eastAsia="Times New Roman" w:hAnsi="Times New Roman" w:cs="Times New Roman"/>
            <w:color w:val="0000FF"/>
            <w:sz w:val="24"/>
            <w:szCs w:val="24"/>
            <w:u w:val="single"/>
            <w:lang w:eastAsia="fr-FR"/>
          </w:rPr>
          <w:t>n° 2015-1119 du 4 septembre 2015</w:t>
        </w:r>
      </w:hyperlink>
      <w:r w:rsidRPr="00226B61">
        <w:rPr>
          <w:rFonts w:ascii="Times New Roman" w:eastAsia="Times New Roman" w:hAnsi="Times New Roman" w:cs="Times New Roman"/>
          <w:sz w:val="24"/>
          <w:szCs w:val="24"/>
          <w:lang w:eastAsia="fr-FR"/>
        </w:rPr>
        <w:t xml:space="preserve">, </w:t>
      </w:r>
      <w:hyperlink r:id="rId46" w:tooltip="Décret n°2015-1863 du 29 décembre 2015 - art. 2 (V)" w:history="1">
        <w:r w:rsidRPr="00226B61">
          <w:rPr>
            <w:rFonts w:ascii="Times New Roman" w:eastAsia="Times New Roman" w:hAnsi="Times New Roman" w:cs="Times New Roman"/>
            <w:color w:val="0000FF"/>
            <w:sz w:val="24"/>
            <w:szCs w:val="24"/>
            <w:u w:val="single"/>
            <w:lang w:eastAsia="fr-FR"/>
          </w:rPr>
          <w:t>n° 2015-1863 du 29 décembre 2015</w:t>
        </w:r>
      </w:hyperlink>
      <w:r w:rsidRPr="00226B61">
        <w:rPr>
          <w:rFonts w:ascii="Times New Roman" w:eastAsia="Times New Roman" w:hAnsi="Times New Roman" w:cs="Times New Roman"/>
          <w:sz w:val="24"/>
          <w:szCs w:val="24"/>
          <w:lang w:eastAsia="fr-FR"/>
        </w:rPr>
        <w:t xml:space="preserve">, </w:t>
      </w:r>
      <w:hyperlink r:id="rId47" w:tooltip="Décret n°2016-1102 du 11 août 2016 - art. 2 (M)" w:history="1">
        <w:r w:rsidRPr="00226B61">
          <w:rPr>
            <w:rFonts w:ascii="Times New Roman" w:eastAsia="Times New Roman" w:hAnsi="Times New Roman" w:cs="Times New Roman"/>
            <w:color w:val="0000FF"/>
            <w:sz w:val="24"/>
            <w:szCs w:val="24"/>
            <w:u w:val="single"/>
            <w:lang w:eastAsia="fr-FR"/>
          </w:rPr>
          <w:t>n° 2016-1102 du 11 août 2016</w:t>
        </w:r>
      </w:hyperlink>
      <w:r w:rsidRPr="00226B61">
        <w:rPr>
          <w:rFonts w:ascii="Times New Roman" w:eastAsia="Times New Roman" w:hAnsi="Times New Roman" w:cs="Times New Roman"/>
          <w:sz w:val="24"/>
          <w:szCs w:val="24"/>
          <w:lang w:eastAsia="fr-FR"/>
        </w:rPr>
        <w:t xml:space="preserve">, </w:t>
      </w:r>
      <w:hyperlink r:id="rId48" w:tooltip="Décret n°2017-334 du 14 mars 2017 - art. 2 (V)" w:history="1">
        <w:r w:rsidRPr="00226B61">
          <w:rPr>
            <w:rFonts w:ascii="Times New Roman" w:eastAsia="Times New Roman" w:hAnsi="Times New Roman" w:cs="Times New Roman"/>
            <w:color w:val="0000FF"/>
            <w:sz w:val="24"/>
            <w:szCs w:val="24"/>
            <w:u w:val="single"/>
            <w:lang w:eastAsia="fr-FR"/>
          </w:rPr>
          <w:t>n° 2017-334 du 14 mars 2017</w:t>
        </w:r>
      </w:hyperlink>
      <w:r w:rsidRPr="00226B61">
        <w:rPr>
          <w:rFonts w:ascii="Times New Roman" w:eastAsia="Times New Roman" w:hAnsi="Times New Roman" w:cs="Times New Roman"/>
          <w:sz w:val="24"/>
          <w:szCs w:val="24"/>
          <w:lang w:eastAsia="fr-FR"/>
        </w:rPr>
        <w:t xml:space="preserve"> et </w:t>
      </w:r>
      <w:hyperlink r:id="rId49" w:tooltip="Décret n°2017-880 du 9 mai 2017 - art. 2 (V)" w:history="1">
        <w:r w:rsidRPr="00226B61">
          <w:rPr>
            <w:rFonts w:ascii="Times New Roman" w:eastAsia="Times New Roman" w:hAnsi="Times New Roman" w:cs="Times New Roman"/>
            <w:color w:val="0000FF"/>
            <w:sz w:val="24"/>
            <w:szCs w:val="24"/>
            <w:u w:val="single"/>
            <w:lang w:eastAsia="fr-FR"/>
          </w:rPr>
          <w:t>n° 2017-880 du 9 mai 2017</w:t>
        </w:r>
      </w:hyperlink>
      <w:r w:rsidRPr="00226B61">
        <w:rPr>
          <w:rFonts w:ascii="Times New Roman" w:eastAsia="Times New Roman" w:hAnsi="Times New Roman" w:cs="Times New Roman"/>
          <w:sz w:val="24"/>
          <w:szCs w:val="24"/>
          <w:lang w:eastAsia="fr-FR"/>
        </w:rPr>
        <w:t xml:space="preserve"> susvisés, ainsi qu'aux </w:t>
      </w:r>
      <w:hyperlink r:id="rId50" w:tooltip="DÉCRET n°2015-392 du 3 avril 2015 - art. 3 (V)" w:history="1">
        <w:r w:rsidRPr="00226B61">
          <w:rPr>
            <w:rFonts w:ascii="Times New Roman" w:eastAsia="Times New Roman" w:hAnsi="Times New Roman" w:cs="Times New Roman"/>
            <w:color w:val="0000FF"/>
            <w:sz w:val="24"/>
            <w:szCs w:val="24"/>
            <w:u w:val="single"/>
            <w:lang w:eastAsia="fr-FR"/>
          </w:rPr>
          <w:t>articles 2 et 3 des décrets n° 2015-392 du 3 avril 2015 et n° 2018-390 du 24 mai 2018 susvisés</w:t>
        </w:r>
      </w:hyperlink>
      <w:r w:rsidRPr="00226B61">
        <w:rPr>
          <w:rFonts w:ascii="Times New Roman" w:eastAsia="Times New Roman" w:hAnsi="Times New Roman" w:cs="Times New Roman"/>
          <w:sz w:val="24"/>
          <w:szCs w:val="24"/>
          <w:lang w:eastAsia="fr-FR"/>
        </w:rPr>
        <w:t>, les mots : « numéro identifiant d'attente » ou « numéros identifiants d'attente » sont remplacés, à chaque occurrence, par les mots : « numéro d'identification d'attente » ou « numéros d'identification d'attente ».</w:t>
      </w:r>
    </w:p>
    <w:p w:rsidR="00226B61" w:rsidRPr="00226B61" w:rsidRDefault="00226B61" w:rsidP="00226B61">
      <w:pPr>
        <w:spacing w:beforeAutospacing="1" w:after="0" w:afterAutospacing="1" w:line="240" w:lineRule="auto"/>
        <w:ind w:left="720"/>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t xml:space="preserve">Liens relatifs </w:t>
      </w:r>
    </w:p>
    <w:p w:rsidR="00226B61" w:rsidRPr="00226B61" w:rsidRDefault="00226B61" w:rsidP="00226B6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51" w:history="1">
        <w:r w:rsidRPr="00226B61">
          <w:rPr>
            <w:rFonts w:ascii="Times New Roman" w:eastAsia="Times New Roman" w:hAnsi="Times New Roman" w:cs="Times New Roman"/>
            <w:color w:val="0000FF"/>
            <w:sz w:val="24"/>
            <w:szCs w:val="24"/>
            <w:u w:val="single"/>
            <w:lang w:eastAsia="fr-FR"/>
          </w:rPr>
          <w:t>Article 3</w:t>
        </w:r>
      </w:hyperlink>
    </w:p>
    <w:p w:rsidR="00226B61" w:rsidRPr="00226B61" w:rsidRDefault="00226B61" w:rsidP="00226B61">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br/>
        <w:t xml:space="preserve">Les délais fixés aux </w:t>
      </w:r>
      <w:hyperlink r:id="rId52" w:tooltip="Code de la sécurité sociale. - art. R114-7 (Ab)" w:history="1">
        <w:r w:rsidRPr="00226B61">
          <w:rPr>
            <w:rFonts w:ascii="Times New Roman" w:eastAsia="Times New Roman" w:hAnsi="Times New Roman" w:cs="Times New Roman"/>
            <w:color w:val="0000FF"/>
            <w:sz w:val="24"/>
            <w:szCs w:val="24"/>
            <w:u w:val="single"/>
            <w:lang w:eastAsia="fr-FR"/>
          </w:rPr>
          <w:t>IV et V de l'article R. 114-7 du code de la sécurité sociale</w:t>
        </w:r>
      </w:hyperlink>
      <w:r w:rsidRPr="00226B61">
        <w:rPr>
          <w:rFonts w:ascii="Times New Roman" w:eastAsia="Times New Roman" w:hAnsi="Times New Roman" w:cs="Times New Roman"/>
          <w:sz w:val="24"/>
          <w:szCs w:val="24"/>
          <w:lang w:eastAsia="fr-FR"/>
        </w:rPr>
        <w:t xml:space="preserve"> peuvent être modifiés par décret.</w:t>
      </w:r>
    </w:p>
    <w:p w:rsidR="00226B61" w:rsidRPr="00226B61" w:rsidRDefault="00226B61" w:rsidP="00226B61">
      <w:pPr>
        <w:spacing w:beforeAutospacing="1" w:after="0" w:afterAutospacing="1" w:line="240" w:lineRule="auto"/>
        <w:ind w:left="720"/>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t xml:space="preserve">Liens relatifs </w:t>
      </w:r>
    </w:p>
    <w:p w:rsidR="00226B61" w:rsidRPr="00226B61" w:rsidRDefault="00226B61" w:rsidP="00226B6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53" w:history="1">
        <w:r w:rsidRPr="00226B61">
          <w:rPr>
            <w:rFonts w:ascii="Times New Roman" w:eastAsia="Times New Roman" w:hAnsi="Times New Roman" w:cs="Times New Roman"/>
            <w:color w:val="0000FF"/>
            <w:sz w:val="24"/>
            <w:szCs w:val="24"/>
            <w:u w:val="single"/>
            <w:lang w:eastAsia="fr-FR"/>
          </w:rPr>
          <w:t>Article 4</w:t>
        </w:r>
      </w:hyperlink>
    </w:p>
    <w:p w:rsidR="00226B61" w:rsidRPr="00226B61" w:rsidRDefault="00226B61" w:rsidP="00226B61">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br/>
        <w:t>Le présent décret est applicable à compter du 1er mars 2022.</w:t>
      </w:r>
    </w:p>
    <w:p w:rsidR="00226B61" w:rsidRPr="00226B61" w:rsidRDefault="00226B61" w:rsidP="00226B6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54" w:history="1">
        <w:r w:rsidRPr="00226B61">
          <w:rPr>
            <w:rFonts w:ascii="Times New Roman" w:eastAsia="Times New Roman" w:hAnsi="Times New Roman" w:cs="Times New Roman"/>
            <w:color w:val="0000FF"/>
            <w:sz w:val="24"/>
            <w:szCs w:val="24"/>
            <w:u w:val="single"/>
            <w:lang w:eastAsia="fr-FR"/>
          </w:rPr>
          <w:t>Article 5</w:t>
        </w:r>
      </w:hyperlink>
    </w:p>
    <w:p w:rsidR="00226B61" w:rsidRPr="00226B61" w:rsidRDefault="00226B61" w:rsidP="00226B61">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br/>
        <w:t>Le ministre de l'économie, des finances et de la relance, la ministre du travail, de l'emploi et de l'insertion, le ministre des solidarités et de la santé, le ministre de l'agriculture et de l'alimentation, le ministre délégué auprès du ministre de l'économie, des finances et de la relance, chargé des comptes publics, et le secrétaire d'État auprès de la ministre du travail et de l'insertion, chargé des retraites et de la santé au travail, sont chargés, chacun en ce qui le concerne, de l'exécution du présent décret, qui sera publié au Journal officiel de la République française et entrera en vigueur immédiatement.</w:t>
      </w:r>
    </w:p>
    <w:p w:rsidR="00226B61" w:rsidRPr="00226B61" w:rsidRDefault="00226B61" w:rsidP="00226B61">
      <w:pPr>
        <w:spacing w:before="100" w:beforeAutospacing="1" w:after="100" w:afterAutospacing="1" w:line="240" w:lineRule="auto"/>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br/>
        <w:t>Fait le 1er mars 2022.</w:t>
      </w:r>
    </w:p>
    <w:p w:rsidR="00226B61" w:rsidRPr="00226B61" w:rsidRDefault="00226B61" w:rsidP="00226B61">
      <w:pPr>
        <w:spacing w:before="100" w:beforeAutospacing="1" w:after="100" w:afterAutospacing="1" w:line="240" w:lineRule="auto"/>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br/>
        <w:t>Jean Castex</w:t>
      </w:r>
      <w:r w:rsidRPr="00226B61">
        <w:rPr>
          <w:rFonts w:ascii="Times New Roman" w:eastAsia="Times New Roman" w:hAnsi="Times New Roman" w:cs="Times New Roman"/>
          <w:sz w:val="24"/>
          <w:szCs w:val="24"/>
          <w:lang w:eastAsia="fr-FR"/>
        </w:rPr>
        <w:br/>
        <w:t>Par le Premier ministre :</w:t>
      </w:r>
    </w:p>
    <w:p w:rsidR="00226B61" w:rsidRPr="00226B61" w:rsidRDefault="00226B61" w:rsidP="00226B61">
      <w:pPr>
        <w:spacing w:before="100" w:beforeAutospacing="1" w:after="100" w:afterAutospacing="1" w:line="240" w:lineRule="auto"/>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br/>
        <w:t>Le ministre des solidarités et de la santé,</w:t>
      </w:r>
      <w:r w:rsidRPr="00226B61">
        <w:rPr>
          <w:rFonts w:ascii="Times New Roman" w:eastAsia="Times New Roman" w:hAnsi="Times New Roman" w:cs="Times New Roman"/>
          <w:sz w:val="24"/>
          <w:szCs w:val="24"/>
          <w:lang w:eastAsia="fr-FR"/>
        </w:rPr>
        <w:br/>
        <w:t xml:space="preserve">Olivier </w:t>
      </w:r>
      <w:proofErr w:type="spellStart"/>
      <w:r w:rsidRPr="00226B61">
        <w:rPr>
          <w:rFonts w:ascii="Times New Roman" w:eastAsia="Times New Roman" w:hAnsi="Times New Roman" w:cs="Times New Roman"/>
          <w:sz w:val="24"/>
          <w:szCs w:val="24"/>
          <w:lang w:eastAsia="fr-FR"/>
        </w:rPr>
        <w:t>Véran</w:t>
      </w:r>
      <w:proofErr w:type="spellEnd"/>
    </w:p>
    <w:p w:rsidR="00226B61" w:rsidRPr="00226B61" w:rsidRDefault="00226B61" w:rsidP="00226B61">
      <w:pPr>
        <w:spacing w:before="100" w:beforeAutospacing="1" w:after="100" w:afterAutospacing="1" w:line="240" w:lineRule="auto"/>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br/>
        <w:t>Le ministre de l'économie, des finances et de la relance,</w:t>
      </w:r>
      <w:r w:rsidRPr="00226B61">
        <w:rPr>
          <w:rFonts w:ascii="Times New Roman" w:eastAsia="Times New Roman" w:hAnsi="Times New Roman" w:cs="Times New Roman"/>
          <w:sz w:val="24"/>
          <w:szCs w:val="24"/>
          <w:lang w:eastAsia="fr-FR"/>
        </w:rPr>
        <w:br/>
        <w:t>Bruno Le Maire</w:t>
      </w:r>
    </w:p>
    <w:p w:rsidR="00226B61" w:rsidRPr="00226B61" w:rsidRDefault="00226B61" w:rsidP="00226B61">
      <w:pPr>
        <w:spacing w:before="100" w:beforeAutospacing="1" w:after="100" w:afterAutospacing="1" w:line="240" w:lineRule="auto"/>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br/>
        <w:t>La ministre du travail, de l'emploi et de l'insertion,</w:t>
      </w:r>
      <w:r w:rsidRPr="00226B61">
        <w:rPr>
          <w:rFonts w:ascii="Times New Roman" w:eastAsia="Times New Roman" w:hAnsi="Times New Roman" w:cs="Times New Roman"/>
          <w:sz w:val="24"/>
          <w:szCs w:val="24"/>
          <w:lang w:eastAsia="fr-FR"/>
        </w:rPr>
        <w:br/>
        <w:t>Elisabeth Borne</w:t>
      </w:r>
    </w:p>
    <w:p w:rsidR="00226B61" w:rsidRPr="00226B61" w:rsidRDefault="00226B61" w:rsidP="00226B61">
      <w:pPr>
        <w:spacing w:before="100" w:beforeAutospacing="1" w:after="100" w:afterAutospacing="1" w:line="240" w:lineRule="auto"/>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br/>
        <w:t>Le ministre de l'agriculture et de l'alimentation,</w:t>
      </w:r>
      <w:r w:rsidRPr="00226B61">
        <w:rPr>
          <w:rFonts w:ascii="Times New Roman" w:eastAsia="Times New Roman" w:hAnsi="Times New Roman" w:cs="Times New Roman"/>
          <w:sz w:val="24"/>
          <w:szCs w:val="24"/>
          <w:lang w:eastAsia="fr-FR"/>
        </w:rPr>
        <w:br/>
        <w:t xml:space="preserve">Julien </w:t>
      </w:r>
      <w:proofErr w:type="spellStart"/>
      <w:r w:rsidRPr="00226B61">
        <w:rPr>
          <w:rFonts w:ascii="Times New Roman" w:eastAsia="Times New Roman" w:hAnsi="Times New Roman" w:cs="Times New Roman"/>
          <w:sz w:val="24"/>
          <w:szCs w:val="24"/>
          <w:lang w:eastAsia="fr-FR"/>
        </w:rPr>
        <w:t>Denormandie</w:t>
      </w:r>
      <w:proofErr w:type="spellEnd"/>
    </w:p>
    <w:p w:rsidR="00226B61" w:rsidRPr="00226B61" w:rsidRDefault="00226B61" w:rsidP="00226B61">
      <w:pPr>
        <w:spacing w:before="100" w:beforeAutospacing="1" w:after="100" w:afterAutospacing="1" w:line="240" w:lineRule="auto"/>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br/>
        <w:t>Le ministre délégué auprès du ministre de l'économie, des finances et de la relance, chargé des comptes publics,</w:t>
      </w:r>
      <w:r w:rsidRPr="00226B61">
        <w:rPr>
          <w:rFonts w:ascii="Times New Roman" w:eastAsia="Times New Roman" w:hAnsi="Times New Roman" w:cs="Times New Roman"/>
          <w:sz w:val="24"/>
          <w:szCs w:val="24"/>
          <w:lang w:eastAsia="fr-FR"/>
        </w:rPr>
        <w:br/>
        <w:t xml:space="preserve">Olivier </w:t>
      </w:r>
      <w:proofErr w:type="spellStart"/>
      <w:r w:rsidRPr="00226B61">
        <w:rPr>
          <w:rFonts w:ascii="Times New Roman" w:eastAsia="Times New Roman" w:hAnsi="Times New Roman" w:cs="Times New Roman"/>
          <w:sz w:val="24"/>
          <w:szCs w:val="24"/>
          <w:lang w:eastAsia="fr-FR"/>
        </w:rPr>
        <w:t>Dussopt</w:t>
      </w:r>
      <w:proofErr w:type="spellEnd"/>
    </w:p>
    <w:p w:rsidR="00226B61" w:rsidRPr="00226B61" w:rsidRDefault="00226B61" w:rsidP="00226B61">
      <w:pPr>
        <w:spacing w:before="100" w:beforeAutospacing="1" w:after="100" w:afterAutospacing="1" w:line="240" w:lineRule="auto"/>
        <w:rPr>
          <w:rFonts w:ascii="Times New Roman" w:eastAsia="Times New Roman" w:hAnsi="Times New Roman" w:cs="Times New Roman"/>
          <w:sz w:val="24"/>
          <w:szCs w:val="24"/>
          <w:lang w:eastAsia="fr-FR"/>
        </w:rPr>
      </w:pPr>
      <w:r w:rsidRPr="00226B61">
        <w:rPr>
          <w:rFonts w:ascii="Times New Roman" w:eastAsia="Times New Roman" w:hAnsi="Times New Roman" w:cs="Times New Roman"/>
          <w:sz w:val="24"/>
          <w:szCs w:val="24"/>
          <w:lang w:eastAsia="fr-FR"/>
        </w:rPr>
        <w:br/>
        <w:t>Le secrétaire d'État auprès de la ministre du travail, de l'emploi et de l'insertion, chargé des retraites et de la santé au travail,</w:t>
      </w:r>
      <w:r w:rsidRPr="00226B61">
        <w:rPr>
          <w:rFonts w:ascii="Times New Roman" w:eastAsia="Times New Roman" w:hAnsi="Times New Roman" w:cs="Times New Roman"/>
          <w:sz w:val="24"/>
          <w:szCs w:val="24"/>
          <w:lang w:eastAsia="fr-FR"/>
        </w:rPr>
        <w:br/>
        <w:t xml:space="preserve">Laurent </w:t>
      </w:r>
      <w:proofErr w:type="spellStart"/>
      <w:r w:rsidRPr="00226B61">
        <w:rPr>
          <w:rFonts w:ascii="Times New Roman" w:eastAsia="Times New Roman" w:hAnsi="Times New Roman" w:cs="Times New Roman"/>
          <w:sz w:val="24"/>
          <w:szCs w:val="24"/>
          <w:lang w:eastAsia="fr-FR"/>
        </w:rPr>
        <w:t>Pietraszewski</w:t>
      </w:r>
      <w:proofErr w:type="spellEnd"/>
    </w:p>
    <w:p w:rsidR="00226B61" w:rsidRDefault="00226B61"/>
    <w:sectPr w:rsidR="00226B61">
      <w:headerReference w:type="defaul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744" w:rsidRDefault="00280744" w:rsidP="0011342F">
      <w:pPr>
        <w:spacing w:after="0" w:line="240" w:lineRule="auto"/>
      </w:pPr>
      <w:r>
        <w:separator/>
      </w:r>
    </w:p>
  </w:endnote>
  <w:endnote w:type="continuationSeparator" w:id="0">
    <w:p w:rsidR="00280744" w:rsidRDefault="00280744" w:rsidP="0011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alaSans">
    <w:altName w:val="Calibri"/>
    <w:panose1 w:val="00000000000000000000"/>
    <w:charset w:val="00"/>
    <w:family w:val="auto"/>
    <w:notTrueType/>
    <w:pitch w:val="variable"/>
    <w:sig w:usb0="00000003" w:usb1="00000000" w:usb2="00000000" w:usb3="00000000" w:csb0="00000001" w:csb1="00000000"/>
  </w:font>
  <w:font w:name="DIN">
    <w:altName w:val="DIN"/>
    <w:charset w:val="00"/>
    <w:family w:val="auto"/>
    <w:pitch w:val="variable"/>
    <w:sig w:usb0="00000003" w:usb1="00000000" w:usb2="00000000" w:usb3="00000000" w:csb0="00000001" w:csb1="00000000"/>
  </w:font>
  <w:font w:name="Scala Sans Pro">
    <w:altName w:val="Calibri"/>
    <w:panose1 w:val="00000000000000000000"/>
    <w:charset w:val="4D"/>
    <w:family w:val="auto"/>
    <w:notTrueType/>
    <w:pitch w:val="variable"/>
    <w:sig w:usb0="A00000FF" w:usb1="5000E05B" w:usb2="00000000" w:usb3="00000000" w:csb0="00000093" w:csb1="00000000"/>
  </w:font>
  <w:font w:name="Segoe UI Emoji">
    <w:charset w:val="00"/>
    <w:family w:val="swiss"/>
    <w:pitch w:val="variable"/>
    <w:sig w:usb0="00000003" w:usb1="02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744" w:rsidRDefault="00280744" w:rsidP="0011342F">
      <w:pPr>
        <w:spacing w:after="0" w:line="240" w:lineRule="auto"/>
      </w:pPr>
      <w:r>
        <w:separator/>
      </w:r>
    </w:p>
  </w:footnote>
  <w:footnote w:type="continuationSeparator" w:id="0">
    <w:p w:rsidR="00280744" w:rsidRDefault="00280744" w:rsidP="0011342F">
      <w:pPr>
        <w:spacing w:after="0" w:line="240" w:lineRule="auto"/>
      </w:pPr>
      <w:r>
        <w:continuationSeparator/>
      </w:r>
    </w:p>
  </w:footnote>
  <w:footnote w:id="1">
    <w:p w:rsidR="0011342F" w:rsidRDefault="0011342F" w:rsidP="0011342F">
      <w:pPr>
        <w:pStyle w:val="NoteIntrieur-Analyse"/>
        <w:suppressAutoHyphens/>
      </w:pPr>
      <w:r>
        <w:rPr>
          <w:vertAlign w:val="superscript"/>
        </w:rPr>
        <w:footnoteRef/>
      </w:r>
      <w:r>
        <w:rPr>
          <w:rFonts w:ascii="Scala Sans Pro" w:hAnsi="Scala Sans Pro" w:cs="Scala Sans Pro"/>
        </w:rPr>
        <w:t xml:space="preserve"> Article</w:t>
      </w:r>
      <w:r>
        <w:rPr>
          <w:rFonts w:ascii="Times New Roman" w:hAnsi="Times New Roman" w:cs="Times New Roman"/>
        </w:rPr>
        <w:t> </w:t>
      </w:r>
      <w:r>
        <w:rPr>
          <w:rFonts w:ascii="Scala Sans Pro" w:hAnsi="Scala Sans Pro" w:cs="Scala Sans Pro"/>
        </w:rPr>
        <w:t>76 (7) du règlement (CE) n°</w:t>
      </w:r>
      <w:r>
        <w:rPr>
          <w:rFonts w:ascii="Times New Roman" w:hAnsi="Times New Roman" w:cs="Times New Roman"/>
        </w:rPr>
        <w:t> </w:t>
      </w:r>
      <w:r>
        <w:rPr>
          <w:rFonts w:ascii="Scala Sans Pro" w:hAnsi="Scala Sans Pro" w:cs="Scala Sans Pro"/>
        </w:rPr>
        <w:t>883/2004 du 29</w:t>
      </w:r>
      <w:r>
        <w:rPr>
          <w:rFonts w:ascii="Times New Roman" w:hAnsi="Times New Roman" w:cs="Times New Roman"/>
        </w:rPr>
        <w:t> </w:t>
      </w:r>
      <w:r>
        <w:rPr>
          <w:rFonts w:ascii="Scala Sans Pro" w:hAnsi="Scala Sans Pro" w:cs="Scala Sans Pro"/>
        </w:rPr>
        <w:t>avril 2004 portant sur la coordination des systèmes de sécurité sociale (ancien article</w:t>
      </w:r>
      <w:r>
        <w:rPr>
          <w:rFonts w:ascii="Times New Roman" w:hAnsi="Times New Roman" w:cs="Times New Roman"/>
        </w:rPr>
        <w:t> </w:t>
      </w:r>
      <w:r>
        <w:rPr>
          <w:rFonts w:ascii="Scala Sans Pro" w:hAnsi="Scala Sans Pro" w:cs="Scala Sans Pro"/>
        </w:rPr>
        <w:t>84 (4) du règlement n°</w:t>
      </w:r>
      <w:r>
        <w:rPr>
          <w:rFonts w:ascii="Times New Roman" w:hAnsi="Times New Roman" w:cs="Times New Roman"/>
        </w:rPr>
        <w:t> </w:t>
      </w:r>
      <w:r>
        <w:rPr>
          <w:rFonts w:ascii="Scala Sans Pro" w:hAnsi="Scala Sans Pro" w:cs="Scala Sans Pro"/>
        </w:rPr>
        <w:t>1408/71 du 14</w:t>
      </w:r>
      <w:r>
        <w:rPr>
          <w:rFonts w:ascii="Times New Roman" w:hAnsi="Times New Roman" w:cs="Times New Roman"/>
        </w:rPr>
        <w:t> </w:t>
      </w:r>
      <w:r>
        <w:rPr>
          <w:rFonts w:ascii="Scala Sans Pro" w:hAnsi="Scala Sans Pro" w:cs="Scala Sans Pro"/>
        </w:rPr>
        <w:t>juin 1971).</w:t>
      </w:r>
    </w:p>
  </w:footnote>
  <w:footnote w:id="2">
    <w:p w:rsidR="0011342F" w:rsidRDefault="0011342F" w:rsidP="0011342F">
      <w:pPr>
        <w:pStyle w:val="NoteIntrieur-Analyse"/>
        <w:suppressAutoHyphens/>
      </w:pPr>
      <w:r>
        <w:rPr>
          <w:vertAlign w:val="superscript"/>
        </w:rPr>
        <w:footnoteRef/>
      </w:r>
      <w:r>
        <w:rPr>
          <w:rFonts w:ascii="Scala Sans Pro" w:hAnsi="Scala Sans Pro" w:cs="Scala Sans Pro"/>
        </w:rPr>
        <w:t xml:space="preserve"> Toutefois, le </w:t>
      </w:r>
      <w:r>
        <w:rPr>
          <w:rFonts w:ascii="Scala Sans Pro" w:hAnsi="Scala Sans Pro" w:cs="Scala Sans Pro"/>
          <w:i w:val="0"/>
          <w:iCs w:val="0"/>
        </w:rPr>
        <w:t>Guide de l’identification</w:t>
      </w:r>
      <w:r>
        <w:rPr>
          <w:rFonts w:ascii="Scala Sans Pro" w:hAnsi="Scala Sans Pro" w:cs="Scala Sans Pro"/>
        </w:rPr>
        <w:t xml:space="preserve"> prévoit la possibilité de refuser la délivrance d’un NIR si la traduction plurilingue «</w:t>
      </w:r>
      <w:r>
        <w:rPr>
          <w:rFonts w:ascii="Times New Roman" w:hAnsi="Times New Roman" w:cs="Times New Roman"/>
        </w:rPr>
        <w:t> </w:t>
      </w:r>
      <w:r>
        <w:rPr>
          <w:rFonts w:ascii="Scala Sans Pro" w:hAnsi="Scala Sans Pro" w:cs="Scala Sans Pro"/>
          <w:i w:val="0"/>
          <w:iCs w:val="0"/>
        </w:rPr>
        <w:t>comporte des mentions marginales non traduites</w:t>
      </w:r>
      <w:r>
        <w:rPr>
          <w:rFonts w:ascii="Times New Roman" w:hAnsi="Times New Roman" w:cs="Times New Roman"/>
        </w:rPr>
        <w:t> </w:t>
      </w:r>
      <w:r>
        <w:rPr>
          <w:rFonts w:ascii="Scala Sans Pro" w:hAnsi="Scala Sans Pro" w:cs="Scala Sans Pro"/>
        </w:rPr>
        <w:t>».</w:t>
      </w:r>
    </w:p>
  </w:footnote>
  <w:footnote w:id="3">
    <w:p w:rsidR="0011342F" w:rsidRDefault="0011342F" w:rsidP="0011342F">
      <w:pPr>
        <w:pStyle w:val="NoteIntrieur-Analyse"/>
        <w:suppressAutoHyphens/>
      </w:pPr>
      <w:r>
        <w:rPr>
          <w:vertAlign w:val="superscript"/>
        </w:rPr>
        <w:footnoteRef/>
      </w:r>
      <w:r>
        <w:rPr>
          <w:rFonts w:ascii="Scala Sans Pro" w:hAnsi="Scala Sans Pro" w:cs="Scala Sans Pro"/>
        </w:rPr>
        <w:t xml:space="preserve"> «</w:t>
      </w:r>
      <w:r>
        <w:rPr>
          <w:rFonts w:ascii="Times New Roman" w:hAnsi="Times New Roman" w:cs="Times New Roman"/>
        </w:rPr>
        <w:t> </w:t>
      </w:r>
      <w:r>
        <w:rPr>
          <w:rFonts w:ascii="Scala Sans Pro" w:hAnsi="Scala Sans Pro" w:cs="Scala Sans Pro"/>
          <w:i w:val="0"/>
          <w:iCs w:val="0"/>
        </w:rPr>
        <w:t>Cette qualité est reconnue dès lors que</w:t>
      </w:r>
      <w:r>
        <w:rPr>
          <w:rFonts w:ascii="Times New Roman" w:hAnsi="Times New Roman" w:cs="Times New Roman"/>
          <w:i w:val="0"/>
          <w:iCs w:val="0"/>
        </w:rPr>
        <w:t> </w:t>
      </w:r>
      <w:r>
        <w:rPr>
          <w:rFonts w:ascii="Scala Sans Pro" w:hAnsi="Scala Sans Pro" w:cs="Scala Sans Pro"/>
          <w:i w:val="0"/>
          <w:iCs w:val="0"/>
        </w:rPr>
        <w:t>: la traduction est établie par un traducteur figurant sur la liste d’experts judiciaires fournie par les tribunaux français</w:t>
      </w:r>
      <w:r>
        <w:rPr>
          <w:rFonts w:ascii="Times New Roman" w:hAnsi="Times New Roman" w:cs="Times New Roman"/>
          <w:i w:val="0"/>
          <w:iCs w:val="0"/>
        </w:rPr>
        <w:t> </w:t>
      </w:r>
      <w:r>
        <w:rPr>
          <w:rFonts w:ascii="Scala Sans Pro" w:hAnsi="Scala Sans Pro" w:cs="Scala Sans Pro"/>
          <w:i w:val="0"/>
          <w:iCs w:val="0"/>
        </w:rPr>
        <w:t>; ou est établie par le consulat de France dans le pays étranger où l’acte a été dressé</w:t>
      </w:r>
      <w:r>
        <w:rPr>
          <w:rFonts w:ascii="Times New Roman" w:hAnsi="Times New Roman" w:cs="Times New Roman"/>
          <w:i w:val="0"/>
          <w:iCs w:val="0"/>
        </w:rPr>
        <w:t> </w:t>
      </w:r>
      <w:r>
        <w:rPr>
          <w:rFonts w:ascii="Scala Sans Pro" w:hAnsi="Scala Sans Pro" w:cs="Scala Sans Pro"/>
          <w:i w:val="0"/>
          <w:iCs w:val="0"/>
        </w:rPr>
        <w:t>; ou encore est établie par le consulat en France du pays étranger où l’acte a été dressé.</w:t>
      </w:r>
      <w:r>
        <w:rPr>
          <w:rFonts w:ascii="Times New Roman" w:hAnsi="Times New Roman" w:cs="Times New Roman"/>
        </w:rPr>
        <w:t> </w:t>
      </w:r>
      <w:r>
        <w:rPr>
          <w:rFonts w:ascii="Scala Sans Pro" w:hAnsi="Scala Sans Pro" w:cs="Scala Sans Pro"/>
        </w:rPr>
        <w:t xml:space="preserve">» </w:t>
      </w:r>
    </w:p>
  </w:footnote>
  <w:footnote w:id="4">
    <w:p w:rsidR="0011342F" w:rsidRDefault="0011342F" w:rsidP="0011342F">
      <w:pPr>
        <w:pStyle w:val="NoteIntrieur-Analyse"/>
        <w:suppressAutoHyphens/>
      </w:pPr>
      <w:r>
        <w:rPr>
          <w:vertAlign w:val="superscript"/>
        </w:rPr>
        <w:footnoteRef/>
      </w:r>
      <w:r>
        <w:rPr>
          <w:rFonts w:ascii="Scala Sans Pro" w:hAnsi="Scala Sans Pro" w:cs="Scala Sans Pro"/>
        </w:rPr>
        <w:t xml:space="preserve"> Mais, de façon peu cohérente, ce même guide précise plus loin que l‘absence de traduction peut être un motif de refus de délivrance du NIR.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170" w:rsidRDefault="00FB4170">
    <w:pPr>
      <w:pStyle w:val="En-tte"/>
    </w:pPr>
    <w:r>
      <w:t>2 mars 2022</w:t>
    </w:r>
  </w:p>
  <w:p w:rsidR="00FB4170" w:rsidRDefault="00FB41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4351A"/>
    <w:multiLevelType w:val="multilevel"/>
    <w:tmpl w:val="C134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87071B"/>
    <w:multiLevelType w:val="hybridMultilevel"/>
    <w:tmpl w:val="1BDE9B68"/>
    <w:lvl w:ilvl="0" w:tplc="3962C3D4">
      <w:start w:val="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comments="0" w:insDel="0"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61"/>
    <w:rsid w:val="000818A4"/>
    <w:rsid w:val="000C4050"/>
    <w:rsid w:val="0011342F"/>
    <w:rsid w:val="001317AD"/>
    <w:rsid w:val="00226B61"/>
    <w:rsid w:val="002632EC"/>
    <w:rsid w:val="00280744"/>
    <w:rsid w:val="00457E29"/>
    <w:rsid w:val="0064718F"/>
    <w:rsid w:val="006F0294"/>
    <w:rsid w:val="00971D38"/>
    <w:rsid w:val="00A70244"/>
    <w:rsid w:val="00AC4EFF"/>
    <w:rsid w:val="00AE120D"/>
    <w:rsid w:val="00D80503"/>
    <w:rsid w:val="00F26E2A"/>
    <w:rsid w:val="00FB41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096E"/>
  <w15:chartTrackingRefBased/>
  <w15:docId w15:val="{283FC9BB-9EC7-42BE-B5F3-12A864B1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26B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6B61"/>
    <w:rPr>
      <w:rFonts w:ascii="Times New Roman" w:eastAsia="Times New Roman" w:hAnsi="Times New Roman" w:cs="Times New Roman"/>
      <w:b/>
      <w:bCs/>
      <w:kern w:val="36"/>
      <w:sz w:val="48"/>
      <w:szCs w:val="48"/>
      <w:lang w:eastAsia="fr-FR"/>
    </w:rPr>
  </w:style>
  <w:style w:type="character" w:customStyle="1" w:styleId="word-break-all">
    <w:name w:val="word-break-all"/>
    <w:basedOn w:val="Policepardfaut"/>
    <w:rsid w:val="00226B61"/>
  </w:style>
  <w:style w:type="character" w:styleId="Lienhypertexte">
    <w:name w:val="Hyperlink"/>
    <w:basedOn w:val="Policepardfaut"/>
    <w:uiPriority w:val="99"/>
    <w:unhideWhenUsed/>
    <w:rsid w:val="00226B61"/>
    <w:rPr>
      <w:color w:val="0000FF"/>
      <w:u w:val="single"/>
    </w:rPr>
  </w:style>
  <w:style w:type="character" w:customStyle="1" w:styleId="info-doc">
    <w:name w:val="info-doc"/>
    <w:basedOn w:val="Policepardfaut"/>
    <w:rsid w:val="00226B61"/>
  </w:style>
  <w:style w:type="character" w:customStyle="1" w:styleId="hidden-element">
    <w:name w:val="hidden-element"/>
    <w:basedOn w:val="Policepardfaut"/>
    <w:rsid w:val="00226B61"/>
  </w:style>
  <w:style w:type="paragraph" w:customStyle="1" w:styleId="vigor-title">
    <w:name w:val="vigor-title"/>
    <w:basedOn w:val="Normal"/>
    <w:rsid w:val="00226B6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26B6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pened">
    <w:name w:val="opened"/>
    <w:basedOn w:val="Normal"/>
    <w:rsid w:val="00226B6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me-article">
    <w:name w:val="name-article"/>
    <w:basedOn w:val="Normal"/>
    <w:rsid w:val="00226B6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26B61"/>
    <w:pPr>
      <w:ind w:left="720"/>
      <w:contextualSpacing/>
    </w:pPr>
  </w:style>
  <w:style w:type="character" w:styleId="Mentionnonrsolue">
    <w:name w:val="Unresolved Mention"/>
    <w:basedOn w:val="Policepardfaut"/>
    <w:uiPriority w:val="99"/>
    <w:semiHidden/>
    <w:unhideWhenUsed/>
    <w:rsid w:val="00A70244"/>
    <w:rPr>
      <w:color w:val="605E5C"/>
      <w:shd w:val="clear" w:color="auto" w:fill="E1DFDD"/>
    </w:rPr>
  </w:style>
  <w:style w:type="paragraph" w:customStyle="1" w:styleId="AnalyseIntrieur-Analyse">
    <w:name w:val="Analyse (Intérieur-Analyse)"/>
    <w:basedOn w:val="Normal"/>
    <w:uiPriority w:val="99"/>
    <w:rsid w:val="001134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30" w:lineRule="atLeast"/>
      <w:jc w:val="both"/>
      <w:textAlignment w:val="center"/>
    </w:pPr>
    <w:rPr>
      <w:rFonts w:ascii="ScalaSans" w:hAnsi="ScalaSans" w:cs="ScalaSans"/>
      <w:color w:val="000000"/>
      <w:sz w:val="20"/>
      <w:szCs w:val="20"/>
    </w:rPr>
  </w:style>
  <w:style w:type="paragraph" w:customStyle="1" w:styleId="Titre4a">
    <w:name w:val="Titre 4 (a"/>
    <w:aliases w:val="b,c) (Intérieur Titres)"/>
    <w:basedOn w:val="Normal"/>
    <w:uiPriority w:val="99"/>
    <w:rsid w:val="0011342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before="198" w:after="0" w:line="230" w:lineRule="atLeast"/>
      <w:jc w:val="both"/>
      <w:textAlignment w:val="center"/>
    </w:pPr>
    <w:rPr>
      <w:rFonts w:ascii="DIN" w:hAnsi="DIN" w:cs="DIN"/>
      <w:color w:val="000000"/>
      <w:sz w:val="21"/>
      <w:szCs w:val="21"/>
    </w:rPr>
  </w:style>
  <w:style w:type="paragraph" w:customStyle="1" w:styleId="NoteIntrieur-Analyse">
    <w:name w:val="Note (Intérieur-Analyse)"/>
    <w:basedOn w:val="Normal"/>
    <w:uiPriority w:val="99"/>
    <w:rsid w:val="001134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180" w:lineRule="atLeast"/>
      <w:jc w:val="both"/>
      <w:textAlignment w:val="center"/>
    </w:pPr>
    <w:rPr>
      <w:rFonts w:ascii="ScalaSans" w:hAnsi="ScalaSans" w:cs="ScalaSans"/>
      <w:i/>
      <w:iCs/>
      <w:color w:val="000000"/>
      <w:sz w:val="16"/>
      <w:szCs w:val="16"/>
    </w:rPr>
  </w:style>
  <w:style w:type="paragraph" w:styleId="En-tte">
    <w:name w:val="header"/>
    <w:basedOn w:val="Normal"/>
    <w:link w:val="En-tteCar"/>
    <w:uiPriority w:val="99"/>
    <w:unhideWhenUsed/>
    <w:rsid w:val="00FB4170"/>
    <w:pPr>
      <w:tabs>
        <w:tab w:val="center" w:pos="4536"/>
        <w:tab w:val="right" w:pos="9072"/>
      </w:tabs>
      <w:spacing w:after="0" w:line="240" w:lineRule="auto"/>
    </w:pPr>
  </w:style>
  <w:style w:type="character" w:customStyle="1" w:styleId="En-tteCar">
    <w:name w:val="En-tête Car"/>
    <w:basedOn w:val="Policepardfaut"/>
    <w:link w:val="En-tte"/>
    <w:uiPriority w:val="99"/>
    <w:rsid w:val="00FB4170"/>
  </w:style>
  <w:style w:type="paragraph" w:styleId="Pieddepage">
    <w:name w:val="footer"/>
    <w:basedOn w:val="Normal"/>
    <w:link w:val="PieddepageCar"/>
    <w:uiPriority w:val="99"/>
    <w:unhideWhenUsed/>
    <w:rsid w:val="00FB41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4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7566">
      <w:bodyDiv w:val="1"/>
      <w:marLeft w:val="0"/>
      <w:marRight w:val="0"/>
      <w:marTop w:val="0"/>
      <w:marBottom w:val="0"/>
      <w:divBdr>
        <w:top w:val="none" w:sz="0" w:space="0" w:color="auto"/>
        <w:left w:val="none" w:sz="0" w:space="0" w:color="auto"/>
        <w:bottom w:val="none" w:sz="0" w:space="0" w:color="auto"/>
        <w:right w:val="none" w:sz="0" w:space="0" w:color="auto"/>
      </w:divBdr>
    </w:div>
    <w:div w:id="1489249429">
      <w:bodyDiv w:val="1"/>
      <w:marLeft w:val="0"/>
      <w:marRight w:val="0"/>
      <w:marTop w:val="0"/>
      <w:marBottom w:val="0"/>
      <w:divBdr>
        <w:top w:val="none" w:sz="0" w:space="0" w:color="auto"/>
        <w:left w:val="none" w:sz="0" w:space="0" w:color="auto"/>
        <w:bottom w:val="none" w:sz="0" w:space="0" w:color="auto"/>
        <w:right w:val="none" w:sz="0" w:space="0" w:color="auto"/>
      </w:divBdr>
      <w:divsChild>
        <w:div w:id="1039354685">
          <w:marLeft w:val="0"/>
          <w:marRight w:val="0"/>
          <w:marTop w:val="0"/>
          <w:marBottom w:val="0"/>
          <w:divBdr>
            <w:top w:val="none" w:sz="0" w:space="0" w:color="auto"/>
            <w:left w:val="none" w:sz="0" w:space="0" w:color="auto"/>
            <w:bottom w:val="none" w:sz="0" w:space="0" w:color="auto"/>
            <w:right w:val="none" w:sz="0" w:space="0" w:color="auto"/>
          </w:divBdr>
          <w:divsChild>
            <w:div w:id="2071539646">
              <w:marLeft w:val="0"/>
              <w:marRight w:val="0"/>
              <w:marTop w:val="0"/>
              <w:marBottom w:val="0"/>
              <w:divBdr>
                <w:top w:val="none" w:sz="0" w:space="0" w:color="auto"/>
                <w:left w:val="none" w:sz="0" w:space="0" w:color="auto"/>
                <w:bottom w:val="none" w:sz="0" w:space="0" w:color="auto"/>
                <w:right w:val="none" w:sz="0" w:space="0" w:color="auto"/>
              </w:divBdr>
              <w:divsChild>
                <w:div w:id="851261430">
                  <w:marLeft w:val="0"/>
                  <w:marRight w:val="0"/>
                  <w:marTop w:val="0"/>
                  <w:marBottom w:val="0"/>
                  <w:divBdr>
                    <w:top w:val="none" w:sz="0" w:space="0" w:color="auto"/>
                    <w:left w:val="none" w:sz="0" w:space="0" w:color="auto"/>
                    <w:bottom w:val="none" w:sz="0" w:space="0" w:color="auto"/>
                    <w:right w:val="none" w:sz="0" w:space="0" w:color="auto"/>
                  </w:divBdr>
                </w:div>
                <w:div w:id="1924872466">
                  <w:marLeft w:val="0"/>
                  <w:marRight w:val="0"/>
                  <w:marTop w:val="0"/>
                  <w:marBottom w:val="0"/>
                  <w:divBdr>
                    <w:top w:val="none" w:sz="0" w:space="0" w:color="auto"/>
                    <w:left w:val="none" w:sz="0" w:space="0" w:color="auto"/>
                    <w:bottom w:val="none" w:sz="0" w:space="0" w:color="auto"/>
                    <w:right w:val="none" w:sz="0" w:space="0" w:color="auto"/>
                  </w:divBdr>
                </w:div>
              </w:divsChild>
            </w:div>
            <w:div w:id="828323582">
              <w:marLeft w:val="0"/>
              <w:marRight w:val="0"/>
              <w:marTop w:val="0"/>
              <w:marBottom w:val="0"/>
              <w:divBdr>
                <w:top w:val="none" w:sz="0" w:space="0" w:color="auto"/>
                <w:left w:val="none" w:sz="0" w:space="0" w:color="auto"/>
                <w:bottom w:val="none" w:sz="0" w:space="0" w:color="auto"/>
                <w:right w:val="none" w:sz="0" w:space="0" w:color="auto"/>
              </w:divBdr>
              <w:divsChild>
                <w:div w:id="8671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0243">
          <w:marLeft w:val="0"/>
          <w:marRight w:val="0"/>
          <w:marTop w:val="0"/>
          <w:marBottom w:val="0"/>
          <w:divBdr>
            <w:top w:val="none" w:sz="0" w:space="0" w:color="auto"/>
            <w:left w:val="none" w:sz="0" w:space="0" w:color="auto"/>
            <w:bottom w:val="none" w:sz="0" w:space="0" w:color="auto"/>
            <w:right w:val="none" w:sz="0" w:space="0" w:color="auto"/>
          </w:divBdr>
          <w:divsChild>
            <w:div w:id="234167260">
              <w:marLeft w:val="0"/>
              <w:marRight w:val="0"/>
              <w:marTop w:val="0"/>
              <w:marBottom w:val="0"/>
              <w:divBdr>
                <w:top w:val="none" w:sz="0" w:space="0" w:color="auto"/>
                <w:left w:val="none" w:sz="0" w:space="0" w:color="auto"/>
                <w:bottom w:val="none" w:sz="0" w:space="0" w:color="auto"/>
                <w:right w:val="none" w:sz="0" w:space="0" w:color="auto"/>
              </w:divBdr>
            </w:div>
            <w:div w:id="1720668785">
              <w:marLeft w:val="0"/>
              <w:marRight w:val="0"/>
              <w:marTop w:val="0"/>
              <w:marBottom w:val="0"/>
              <w:divBdr>
                <w:top w:val="none" w:sz="0" w:space="0" w:color="auto"/>
                <w:left w:val="none" w:sz="0" w:space="0" w:color="auto"/>
                <w:bottom w:val="none" w:sz="0" w:space="0" w:color="auto"/>
                <w:right w:val="none" w:sz="0" w:space="0" w:color="auto"/>
              </w:divBdr>
            </w:div>
            <w:div w:id="755859405">
              <w:marLeft w:val="0"/>
              <w:marRight w:val="0"/>
              <w:marTop w:val="0"/>
              <w:marBottom w:val="0"/>
              <w:divBdr>
                <w:top w:val="none" w:sz="0" w:space="0" w:color="auto"/>
                <w:left w:val="none" w:sz="0" w:space="0" w:color="auto"/>
                <w:bottom w:val="none" w:sz="0" w:space="0" w:color="auto"/>
                <w:right w:val="none" w:sz="0" w:space="0" w:color="auto"/>
              </w:divBdr>
              <w:divsChild>
                <w:div w:id="1614096589">
                  <w:marLeft w:val="0"/>
                  <w:marRight w:val="0"/>
                  <w:marTop w:val="0"/>
                  <w:marBottom w:val="0"/>
                  <w:divBdr>
                    <w:top w:val="none" w:sz="0" w:space="0" w:color="auto"/>
                    <w:left w:val="none" w:sz="0" w:space="0" w:color="auto"/>
                    <w:bottom w:val="none" w:sz="0" w:space="0" w:color="auto"/>
                    <w:right w:val="none" w:sz="0" w:space="0" w:color="auto"/>
                  </w:divBdr>
                </w:div>
                <w:div w:id="1604415725">
                  <w:marLeft w:val="0"/>
                  <w:marRight w:val="0"/>
                  <w:marTop w:val="0"/>
                  <w:marBottom w:val="0"/>
                  <w:divBdr>
                    <w:top w:val="none" w:sz="0" w:space="0" w:color="auto"/>
                    <w:left w:val="none" w:sz="0" w:space="0" w:color="auto"/>
                    <w:bottom w:val="none" w:sz="0" w:space="0" w:color="auto"/>
                    <w:right w:val="none" w:sz="0" w:space="0" w:color="auto"/>
                  </w:divBdr>
                </w:div>
                <w:div w:id="1858620149">
                  <w:marLeft w:val="0"/>
                  <w:marRight w:val="0"/>
                  <w:marTop w:val="0"/>
                  <w:marBottom w:val="0"/>
                  <w:divBdr>
                    <w:top w:val="none" w:sz="0" w:space="0" w:color="auto"/>
                    <w:left w:val="none" w:sz="0" w:space="0" w:color="auto"/>
                    <w:bottom w:val="none" w:sz="0" w:space="0" w:color="auto"/>
                    <w:right w:val="none" w:sz="0" w:space="0" w:color="auto"/>
                  </w:divBdr>
                </w:div>
              </w:divsChild>
            </w:div>
            <w:div w:id="1176069379">
              <w:marLeft w:val="0"/>
              <w:marRight w:val="0"/>
              <w:marTop w:val="0"/>
              <w:marBottom w:val="0"/>
              <w:divBdr>
                <w:top w:val="none" w:sz="0" w:space="0" w:color="auto"/>
                <w:left w:val="none" w:sz="0" w:space="0" w:color="auto"/>
                <w:bottom w:val="none" w:sz="0" w:space="0" w:color="auto"/>
                <w:right w:val="none" w:sz="0" w:space="0" w:color="auto"/>
              </w:divBdr>
              <w:divsChild>
                <w:div w:id="128323722">
                  <w:marLeft w:val="0"/>
                  <w:marRight w:val="0"/>
                  <w:marTop w:val="0"/>
                  <w:marBottom w:val="0"/>
                  <w:divBdr>
                    <w:top w:val="none" w:sz="0" w:space="0" w:color="auto"/>
                    <w:left w:val="none" w:sz="0" w:space="0" w:color="auto"/>
                    <w:bottom w:val="none" w:sz="0" w:space="0" w:color="auto"/>
                    <w:right w:val="none" w:sz="0" w:space="0" w:color="auto"/>
                  </w:divBdr>
                </w:div>
                <w:div w:id="30959983">
                  <w:marLeft w:val="0"/>
                  <w:marRight w:val="0"/>
                  <w:marTop w:val="0"/>
                  <w:marBottom w:val="0"/>
                  <w:divBdr>
                    <w:top w:val="none" w:sz="0" w:space="0" w:color="auto"/>
                    <w:left w:val="none" w:sz="0" w:space="0" w:color="auto"/>
                    <w:bottom w:val="none" w:sz="0" w:space="0" w:color="auto"/>
                    <w:right w:val="none" w:sz="0" w:space="0" w:color="auto"/>
                  </w:divBdr>
                </w:div>
                <w:div w:id="2106608877">
                  <w:marLeft w:val="0"/>
                  <w:marRight w:val="0"/>
                  <w:marTop w:val="0"/>
                  <w:marBottom w:val="0"/>
                  <w:divBdr>
                    <w:top w:val="none" w:sz="0" w:space="0" w:color="auto"/>
                    <w:left w:val="none" w:sz="0" w:space="0" w:color="auto"/>
                    <w:bottom w:val="none" w:sz="0" w:space="0" w:color="auto"/>
                    <w:right w:val="none" w:sz="0" w:space="0" w:color="auto"/>
                  </w:divBdr>
                </w:div>
              </w:divsChild>
            </w:div>
            <w:div w:id="31618890">
              <w:marLeft w:val="0"/>
              <w:marRight w:val="0"/>
              <w:marTop w:val="0"/>
              <w:marBottom w:val="0"/>
              <w:divBdr>
                <w:top w:val="none" w:sz="0" w:space="0" w:color="auto"/>
                <w:left w:val="none" w:sz="0" w:space="0" w:color="auto"/>
                <w:bottom w:val="none" w:sz="0" w:space="0" w:color="auto"/>
                <w:right w:val="none" w:sz="0" w:space="0" w:color="auto"/>
              </w:divBdr>
              <w:divsChild>
                <w:div w:id="961957566">
                  <w:marLeft w:val="0"/>
                  <w:marRight w:val="0"/>
                  <w:marTop w:val="0"/>
                  <w:marBottom w:val="0"/>
                  <w:divBdr>
                    <w:top w:val="none" w:sz="0" w:space="0" w:color="auto"/>
                    <w:left w:val="none" w:sz="0" w:space="0" w:color="auto"/>
                    <w:bottom w:val="none" w:sz="0" w:space="0" w:color="auto"/>
                    <w:right w:val="none" w:sz="0" w:space="0" w:color="auto"/>
                  </w:divBdr>
                </w:div>
                <w:div w:id="2073649918">
                  <w:marLeft w:val="0"/>
                  <w:marRight w:val="0"/>
                  <w:marTop w:val="0"/>
                  <w:marBottom w:val="0"/>
                  <w:divBdr>
                    <w:top w:val="none" w:sz="0" w:space="0" w:color="auto"/>
                    <w:left w:val="none" w:sz="0" w:space="0" w:color="auto"/>
                    <w:bottom w:val="none" w:sz="0" w:space="0" w:color="auto"/>
                    <w:right w:val="none" w:sz="0" w:space="0" w:color="auto"/>
                  </w:divBdr>
                </w:div>
                <w:div w:id="1064643370">
                  <w:marLeft w:val="0"/>
                  <w:marRight w:val="0"/>
                  <w:marTop w:val="0"/>
                  <w:marBottom w:val="0"/>
                  <w:divBdr>
                    <w:top w:val="none" w:sz="0" w:space="0" w:color="auto"/>
                    <w:left w:val="none" w:sz="0" w:space="0" w:color="auto"/>
                    <w:bottom w:val="none" w:sz="0" w:space="0" w:color="auto"/>
                    <w:right w:val="none" w:sz="0" w:space="0" w:color="auto"/>
                  </w:divBdr>
                </w:div>
              </w:divsChild>
            </w:div>
            <w:div w:id="193690404">
              <w:marLeft w:val="0"/>
              <w:marRight w:val="0"/>
              <w:marTop w:val="0"/>
              <w:marBottom w:val="0"/>
              <w:divBdr>
                <w:top w:val="none" w:sz="0" w:space="0" w:color="auto"/>
                <w:left w:val="none" w:sz="0" w:space="0" w:color="auto"/>
                <w:bottom w:val="none" w:sz="0" w:space="0" w:color="auto"/>
                <w:right w:val="none" w:sz="0" w:space="0" w:color="auto"/>
              </w:divBdr>
              <w:divsChild>
                <w:div w:id="1872499154">
                  <w:marLeft w:val="0"/>
                  <w:marRight w:val="0"/>
                  <w:marTop w:val="0"/>
                  <w:marBottom w:val="0"/>
                  <w:divBdr>
                    <w:top w:val="none" w:sz="0" w:space="0" w:color="auto"/>
                    <w:left w:val="none" w:sz="0" w:space="0" w:color="auto"/>
                    <w:bottom w:val="none" w:sz="0" w:space="0" w:color="auto"/>
                    <w:right w:val="none" w:sz="0" w:space="0" w:color="auto"/>
                  </w:divBdr>
                </w:div>
                <w:div w:id="678654627">
                  <w:marLeft w:val="0"/>
                  <w:marRight w:val="0"/>
                  <w:marTop w:val="0"/>
                  <w:marBottom w:val="0"/>
                  <w:divBdr>
                    <w:top w:val="none" w:sz="0" w:space="0" w:color="auto"/>
                    <w:left w:val="none" w:sz="0" w:space="0" w:color="auto"/>
                    <w:bottom w:val="none" w:sz="0" w:space="0" w:color="auto"/>
                    <w:right w:val="none" w:sz="0" w:space="0" w:color="auto"/>
                  </w:divBdr>
                </w:div>
              </w:divsChild>
            </w:div>
            <w:div w:id="1359771645">
              <w:marLeft w:val="0"/>
              <w:marRight w:val="0"/>
              <w:marTop w:val="0"/>
              <w:marBottom w:val="0"/>
              <w:divBdr>
                <w:top w:val="none" w:sz="0" w:space="0" w:color="auto"/>
                <w:left w:val="none" w:sz="0" w:space="0" w:color="auto"/>
                <w:bottom w:val="none" w:sz="0" w:space="0" w:color="auto"/>
                <w:right w:val="none" w:sz="0" w:space="0" w:color="auto"/>
              </w:divBdr>
              <w:divsChild>
                <w:div w:id="1196652880">
                  <w:marLeft w:val="0"/>
                  <w:marRight w:val="0"/>
                  <w:marTop w:val="0"/>
                  <w:marBottom w:val="0"/>
                  <w:divBdr>
                    <w:top w:val="none" w:sz="0" w:space="0" w:color="auto"/>
                    <w:left w:val="none" w:sz="0" w:space="0" w:color="auto"/>
                    <w:bottom w:val="none" w:sz="0" w:space="0" w:color="auto"/>
                    <w:right w:val="none" w:sz="0" w:space="0" w:color="auto"/>
                  </w:divBdr>
                </w:div>
                <w:div w:id="763064957">
                  <w:marLeft w:val="0"/>
                  <w:marRight w:val="0"/>
                  <w:marTop w:val="0"/>
                  <w:marBottom w:val="0"/>
                  <w:divBdr>
                    <w:top w:val="none" w:sz="0" w:space="0" w:color="auto"/>
                    <w:left w:val="none" w:sz="0" w:space="0" w:color="auto"/>
                    <w:bottom w:val="none" w:sz="0" w:space="0" w:color="auto"/>
                    <w:right w:val="none" w:sz="0" w:space="0" w:color="auto"/>
                  </w:divBdr>
                </w:div>
              </w:divsChild>
            </w:div>
            <w:div w:id="11127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cidTexte=LEGITEXT000006070721&amp;dateTexte=29990101&amp;categorieLien=cid" TargetMode="External"/><Relationship Id="rId18" Type="http://schemas.openxmlformats.org/officeDocument/2006/relationships/hyperlink" Target="https://www.legifrance.gouv.fr/affichCode.do?cidTexte=LEGITEXT000006072050&amp;dateTexte=29990101&amp;categorieLien=cid" TargetMode="External"/><Relationship Id="rId26" Type="http://schemas.openxmlformats.org/officeDocument/2006/relationships/hyperlink" Target="https://www.legifrance.gouv.fr/affichTexte.do?cidTexte=JORFTEXT000031132329&amp;categorieLien=cid" TargetMode="External"/><Relationship Id="rId39" Type="http://schemas.openxmlformats.org/officeDocument/2006/relationships/hyperlink" Target="https://www.legifrance.gouv.fr/affichCodeArticle.do?cidTexte=LEGITEXT000006072050&amp;idArticle=LEGIARTI000018482861&amp;dateTexte=&amp;categorieLien=cid" TargetMode="External"/><Relationship Id="rId21" Type="http://schemas.openxmlformats.org/officeDocument/2006/relationships/hyperlink" Target="https://www.legifrance.gouv.fr/affichTexte.do?cidTexte=JORFTEXT000030456649&amp;categorieLien=cid" TargetMode="External"/><Relationship Id="rId34" Type="http://schemas.openxmlformats.org/officeDocument/2006/relationships/hyperlink" Target="https://www.legifrance.gouv.fr/affichTexte.do?cidTexte=JORFTEXT000036940288&amp;categorieLien=cid" TargetMode="External"/><Relationship Id="rId42" Type="http://schemas.openxmlformats.org/officeDocument/2006/relationships/hyperlink" Target="https://www.legifrance.gouv.fr/affichTexteArticle.do?cidTexte=JORFTEXT000030456681&amp;idArticle=JORFARTI000030456700&amp;categorieLien=cid" TargetMode="External"/><Relationship Id="rId47" Type="http://schemas.openxmlformats.org/officeDocument/2006/relationships/hyperlink" Target="https://www.legifrance.gouv.fr/affichTexteArticle.do?cidTexte=JORFTEXT000033026211&amp;idArticle=JORFARTI000033026222&amp;categorieLien=cid" TargetMode="External"/><Relationship Id="rId50" Type="http://schemas.openxmlformats.org/officeDocument/2006/relationships/hyperlink" Target="https://www.legifrance.gouv.fr/affichTexteArticle.do?cidTexte=JORFTEXT000030456746&amp;idArticle=JORFARTI000030456764&amp;categorieLien=cid"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france.gouv.fr/affichCode.do?cidTexte=LEGITEXT000006072665&amp;dateTexte=29990101&amp;categorieLien=cid" TargetMode="External"/><Relationship Id="rId29" Type="http://schemas.openxmlformats.org/officeDocument/2006/relationships/hyperlink" Target="https://www.legifrance.gouv.fr/affichTexte.do?cidTexte=JORFTEXT000034195062&amp;categorieLien=cid" TargetMode="External"/><Relationship Id="rId11" Type="http://schemas.openxmlformats.org/officeDocument/2006/relationships/hyperlink" Target="https://www.legifrance.gouv.fr/jorf/jo/2022/03/02/0051" TargetMode="External"/><Relationship Id="rId24" Type="http://schemas.openxmlformats.org/officeDocument/2006/relationships/hyperlink" Target="https://www.legifrance.gouv.fr/affichTexte.do?cidTexte=JORFTEXT000030456746&amp;categorieLien=cid" TargetMode="External"/><Relationship Id="rId32" Type="http://schemas.openxmlformats.org/officeDocument/2006/relationships/hyperlink" Target="https://www.legifrance.gouv.fr/jorf/article_jo/JORFARTI000045279503" TargetMode="External"/><Relationship Id="rId37" Type="http://schemas.openxmlformats.org/officeDocument/2006/relationships/hyperlink" Target="https://www.legifrance.gouv.fr/affichCode.do?cidTexte=LEGITEXT000006073189&amp;dateTexte=&amp;categorieLien=cid" TargetMode="External"/><Relationship Id="rId40" Type="http://schemas.openxmlformats.org/officeDocument/2006/relationships/hyperlink" Target="https://www.legifrance.gouv.fr/affichTexteArticle.do?cidTexte=JORFTEXT000029917882&amp;idArticle=JORFARTI000029917897&amp;categorieLien=cid" TargetMode="External"/><Relationship Id="rId45" Type="http://schemas.openxmlformats.org/officeDocument/2006/relationships/hyperlink" Target="https://www.legifrance.gouv.fr/affichTexteArticle.do?cidTexte=JORFTEXT000031132329&amp;idArticle=JORFARTI000031132336&amp;categorieLien=cid" TargetMode="External"/><Relationship Id="rId53" Type="http://schemas.openxmlformats.org/officeDocument/2006/relationships/hyperlink" Target="https://www.legifrance.gouv.fr/jorf/article_jo/JORFARTI000045279535" TargetMode="External"/><Relationship Id="rId5" Type="http://schemas.openxmlformats.org/officeDocument/2006/relationships/webSettings" Target="webSettings.xml"/><Relationship Id="rId19" Type="http://schemas.openxmlformats.org/officeDocument/2006/relationships/hyperlink" Target="https://www.legifrance.gouv.fr/affichTexte.do?cidTexte=JORFTEXT000042665307&amp;categorieLien=cid" TargetMode="External"/><Relationship Id="rId4" Type="http://schemas.openxmlformats.org/officeDocument/2006/relationships/settings" Target="settings.xml"/><Relationship Id="rId9" Type="http://schemas.openxmlformats.org/officeDocument/2006/relationships/hyperlink" Target="https://www.legifrance.gouv.fr/affichTexteArticle.do?cidTexte=JORFTEXT000042665307&amp;idArticle=JORFARTI000042665382&amp;categorieLien=cid" TargetMode="External"/><Relationship Id="rId14" Type="http://schemas.openxmlformats.org/officeDocument/2006/relationships/hyperlink" Target="https://www.legifrance.gouv.fr/affichCode.do?cidTexte=LEGITEXT000006074069&amp;dateTexte=29990101&amp;categorieLien=cid" TargetMode="External"/><Relationship Id="rId22" Type="http://schemas.openxmlformats.org/officeDocument/2006/relationships/hyperlink" Target="https://www.legifrance.gouv.fr/affichTexte.do?cidTexte=JORFTEXT000030456681&amp;categorieLien=cid" TargetMode="External"/><Relationship Id="rId27" Type="http://schemas.openxmlformats.org/officeDocument/2006/relationships/hyperlink" Target="https://www.legifrance.gouv.fr/affichTexte.do?cidTexte=JORFTEXT000031740615&amp;categorieLien=cid" TargetMode="External"/><Relationship Id="rId30" Type="http://schemas.openxmlformats.org/officeDocument/2006/relationships/hyperlink" Target="https://www.legifrance.gouv.fr/affichTexte.do?cidTexte=JORFTEXT000034634069&amp;categorieLien=cid" TargetMode="External"/><Relationship Id="rId35" Type="http://schemas.openxmlformats.org/officeDocument/2006/relationships/hyperlink" Target="https://www.legifrance.gouv.fr/affichTexte.do?cidTexte=JORFTEXT000036940288&amp;categorieLien=cid" TargetMode="External"/><Relationship Id="rId43" Type="http://schemas.openxmlformats.org/officeDocument/2006/relationships/hyperlink" Target="https://www.legifrance.gouv.fr/affichTexteArticle.do?cidTexte=JORFTEXT000030456722&amp;idArticle=JORFARTI000030456737&amp;categorieLien=cid" TargetMode="External"/><Relationship Id="rId48" Type="http://schemas.openxmlformats.org/officeDocument/2006/relationships/hyperlink" Target="https://www.legifrance.gouv.fr/affichTexteArticle.do?cidTexte=JORFTEXT000034195062&amp;idArticle=JORFARTI000034195070&amp;categorieLien=cid" TargetMode="External"/><Relationship Id="rId56" Type="http://schemas.openxmlformats.org/officeDocument/2006/relationships/fontTable" Target="fontTable.xml"/><Relationship Id="rId8" Type="http://schemas.openxmlformats.org/officeDocument/2006/relationships/hyperlink" Target="https://www.gisti.org/spip.php?article5939" TargetMode="External"/><Relationship Id="rId51" Type="http://schemas.openxmlformats.org/officeDocument/2006/relationships/hyperlink" Target="https://www.legifrance.gouv.fr/jorf/article_jo/JORFARTI000045279533" TargetMode="External"/><Relationship Id="rId3" Type="http://schemas.openxmlformats.org/officeDocument/2006/relationships/styles" Target="styles.xml"/><Relationship Id="rId12" Type="http://schemas.openxmlformats.org/officeDocument/2006/relationships/hyperlink" Target="https://www.legifrance.gouv.fr/affichTexteArticle.do?cidTexte=JORFTEXT000042665307&amp;idArticle=JORFARTI000042665382&amp;categorieLien=cid" TargetMode="External"/><Relationship Id="rId17" Type="http://schemas.openxmlformats.org/officeDocument/2006/relationships/hyperlink" Target="https://www.legifrance.gouv.fr/affichCode.do?cidTexte=LEGITEXT000006073189&amp;dateTexte=29990101&amp;categorieLien=cid" TargetMode="External"/><Relationship Id="rId25" Type="http://schemas.openxmlformats.org/officeDocument/2006/relationships/hyperlink" Target="https://www.legifrance.gouv.fr/affichTexte.do?cidTexte=JORFTEXT000030456771&amp;categorieLien=cid" TargetMode="External"/><Relationship Id="rId33" Type="http://schemas.openxmlformats.org/officeDocument/2006/relationships/hyperlink" Target="https://www.legifrance.gouv.fr/affichCodeArticle.do?cidTexte=LEGITEXT000031366350&amp;idArticle=LEGIARTI000031370023&amp;dateTexte=&amp;categorieLien=cid" TargetMode="External"/><Relationship Id="rId38" Type="http://schemas.openxmlformats.org/officeDocument/2006/relationships/hyperlink" Target="https://www.legifrance.gouv.fr/affichCodeArticle.do?cidTexte=LEGITEXT000006073189&amp;idArticle=LEGIARTI000006747364&amp;dateTexte=&amp;categorieLien=cid" TargetMode="External"/><Relationship Id="rId46" Type="http://schemas.openxmlformats.org/officeDocument/2006/relationships/hyperlink" Target="https://www.legifrance.gouv.fr/affichTexteArticle.do?cidTexte=JORFTEXT000031740615&amp;idArticle=JORFARTI000031740619&amp;categorieLien=cid" TargetMode="External"/><Relationship Id="rId20" Type="http://schemas.openxmlformats.org/officeDocument/2006/relationships/hyperlink" Target="https://www.legifrance.gouv.fr/affichTexte.do?cidTexte=JORFTEXT000029917882&amp;categorieLien=cid" TargetMode="External"/><Relationship Id="rId41" Type="http://schemas.openxmlformats.org/officeDocument/2006/relationships/hyperlink" Target="https://www.legifrance.gouv.fr/affichTexteArticle.do?cidTexte=JORFTEXT000030456649&amp;idArticle=JORFARTI000030456664&amp;categorieLien=cid" TargetMode="External"/><Relationship Id="rId54" Type="http://schemas.openxmlformats.org/officeDocument/2006/relationships/hyperlink" Target="https://www.legifrance.gouv.fr/jorf/article_jo/JORFARTI00004527953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france.gouv.fr/affichCode.do?cidTexte=LEGITEXT000031366350&amp;dateTexte=29990101&amp;categorieLien=cid" TargetMode="External"/><Relationship Id="rId23" Type="http://schemas.openxmlformats.org/officeDocument/2006/relationships/hyperlink" Target="https://www.legifrance.gouv.fr/affichTexte.do?cidTexte=JORFTEXT000030456722&amp;categorieLien=cid" TargetMode="External"/><Relationship Id="rId28" Type="http://schemas.openxmlformats.org/officeDocument/2006/relationships/hyperlink" Target="https://www.legifrance.gouv.fr/affichTexte.do?cidTexte=JORFTEXT000033026211&amp;categorieLien=cid" TargetMode="External"/><Relationship Id="rId36" Type="http://schemas.openxmlformats.org/officeDocument/2006/relationships/hyperlink" Target="https://www.legifrance.gouv.fr/jorf/article_jo/JORFARTI000045279514" TargetMode="External"/><Relationship Id="rId49" Type="http://schemas.openxmlformats.org/officeDocument/2006/relationships/hyperlink" Target="https://www.legifrance.gouv.fr/affichTexteArticle.do?cidTexte=JORFTEXT000034634069&amp;idArticle=JORFARTI000034634087&amp;categorieLien=cid" TargetMode="External"/><Relationship Id="rId57" Type="http://schemas.openxmlformats.org/officeDocument/2006/relationships/theme" Target="theme/theme1.xml"/><Relationship Id="rId10" Type="http://schemas.openxmlformats.org/officeDocument/2006/relationships/hyperlink" Target="https://www.legifrance.gouv.fr/jorf/id/JORFTEXT000045279481" TargetMode="External"/><Relationship Id="rId31" Type="http://schemas.openxmlformats.org/officeDocument/2006/relationships/hyperlink" Target="https://www.legifrance.gouv.fr/affichTexte.do?cidTexte=JORFTEXT000036940288&amp;categorieLien=cid" TargetMode="External"/><Relationship Id="rId44" Type="http://schemas.openxmlformats.org/officeDocument/2006/relationships/hyperlink" Target="https://www.legifrance.gouv.fr/affichTexteArticle.do?cidTexte=JORFTEXT000030456771&amp;idArticle=JORFARTI000030456795&amp;categorieLien=cid" TargetMode="External"/><Relationship Id="rId52" Type="http://schemas.openxmlformats.org/officeDocument/2006/relationships/hyperlink" Target="https://www.legifrance.gouv.fr/affichCodeArticle.do?cidTexte=LEGITEXT000006073189&amp;idArticle=LEGIARTI000006746826&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86435-FB76-49CD-AF55-E69ECBD8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5590</Words>
  <Characters>30747</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Math-Antoine</dc:creator>
  <cp:keywords/>
  <dc:description/>
  <cp:lastModifiedBy>Math-Antoine</cp:lastModifiedBy>
  <cp:revision>6</cp:revision>
  <dcterms:created xsi:type="dcterms:W3CDTF">2022-03-02T09:00:00Z</dcterms:created>
  <dcterms:modified xsi:type="dcterms:W3CDTF">2022-03-02T10:49:00Z</dcterms:modified>
</cp:coreProperties>
</file>