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6D" w:rsidRDefault="007D2B6D" w:rsidP="001F3DF2">
      <w:pPr>
        <w:spacing w:line="240" w:lineRule="auto"/>
        <w:rPr>
          <w:b/>
          <w:color w:val="C90081" w:themeColor="accent3"/>
        </w:rPr>
      </w:pPr>
      <w:bookmarkStart w:id="0" w:name="_GoBack"/>
      <w:bookmarkEnd w:id="0"/>
      <w:r w:rsidRPr="0011229C">
        <w:rPr>
          <w:b/>
          <w:noProof/>
          <w:color w:val="C90081" w:themeColor="accent3"/>
          <w:lang w:eastAsia="fr-FR"/>
        </w:rPr>
        <w:drawing>
          <wp:anchor distT="0" distB="0" distL="114300" distR="114300" simplePos="0" relativeHeight="251659264" behindDoc="0" locked="0" layoutInCell="1" allowOverlap="1">
            <wp:simplePos x="0" y="0"/>
            <wp:positionH relativeFrom="column">
              <wp:posOffset>-204470</wp:posOffset>
            </wp:positionH>
            <wp:positionV relativeFrom="paragraph">
              <wp:posOffset>-604520</wp:posOffset>
            </wp:positionV>
            <wp:extent cx="1495425" cy="581025"/>
            <wp:effectExtent l="19050" t="0" r="9525" b="0"/>
            <wp:wrapThrough wrapText="bothSides">
              <wp:wrapPolygon edited="0">
                <wp:start x="-275" y="0"/>
                <wp:lineTo x="-275" y="21246"/>
                <wp:lineTo x="21738" y="21246"/>
                <wp:lineTo x="21738" y="0"/>
                <wp:lineTo x="-275" y="0"/>
              </wp:wrapPolygon>
            </wp:wrapThrough>
            <wp:docPr id="2" name="Image 1" descr="C:\Users\unccas\AppData\Local\Microsoft\Windows\Temporary Internet Files\Content.Outlook\5JGV0OR0\Nouveau logo UNCCAS 2015_CMJ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ccas\AppData\Local\Microsoft\Windows\Temporary Internet Files\Content.Outlook\5JGV0OR0\Nouveau logo UNCCAS 2015_CMJN.tif"/>
                    <pic:cNvPicPr>
                      <a:picLocks noChangeAspect="1" noChangeArrowheads="1"/>
                    </pic:cNvPicPr>
                  </pic:nvPicPr>
                  <pic:blipFill>
                    <a:blip r:embed="rId5" cstate="print"/>
                    <a:srcRect/>
                    <a:stretch>
                      <a:fillRect/>
                    </a:stretch>
                  </pic:blipFill>
                  <pic:spPr bwMode="auto">
                    <a:xfrm>
                      <a:off x="0" y="0"/>
                      <a:ext cx="1495425" cy="581025"/>
                    </a:xfrm>
                    <a:prstGeom prst="rect">
                      <a:avLst/>
                    </a:prstGeom>
                    <a:noFill/>
                    <a:ln w="9525">
                      <a:noFill/>
                      <a:miter lim="800000"/>
                      <a:headEnd/>
                      <a:tailEnd/>
                    </a:ln>
                  </pic:spPr>
                </pic:pic>
              </a:graphicData>
            </a:graphic>
          </wp:anchor>
        </w:drawing>
      </w:r>
    </w:p>
    <w:p w:rsidR="007D2B6D" w:rsidRPr="009562D3" w:rsidRDefault="007D2B6D" w:rsidP="001F3DF2">
      <w:pPr>
        <w:spacing w:line="240" w:lineRule="auto"/>
        <w:rPr>
          <w:b/>
        </w:rPr>
      </w:pPr>
      <w:r w:rsidRPr="009562D3">
        <w:rPr>
          <w:b/>
        </w:rPr>
        <w:t xml:space="preserve">Politiques sociales : </w:t>
      </w:r>
      <w:r w:rsidRPr="009562D3">
        <w:t>Accès aux droits, Domiciliation</w:t>
      </w:r>
    </w:p>
    <w:p w:rsidR="007D2B6D" w:rsidRPr="009562D3" w:rsidRDefault="007D2B6D" w:rsidP="001F3DF2">
      <w:pPr>
        <w:spacing w:line="240" w:lineRule="auto"/>
        <w:rPr>
          <w:b/>
        </w:rPr>
      </w:pPr>
      <w:r w:rsidRPr="009562D3">
        <w:rPr>
          <w:b/>
        </w:rPr>
        <w:t xml:space="preserve">Date de création : </w:t>
      </w:r>
      <w:r w:rsidRPr="009562D3">
        <w:t>19 / 09 / 2016</w:t>
      </w:r>
    </w:p>
    <w:p w:rsidR="007D2B6D" w:rsidRPr="009562D3" w:rsidRDefault="007D2B6D" w:rsidP="001F3DF2">
      <w:pPr>
        <w:spacing w:line="240" w:lineRule="auto"/>
        <w:rPr>
          <w:b/>
        </w:rPr>
      </w:pPr>
    </w:p>
    <w:p w:rsidR="007D2B6D" w:rsidRDefault="007D2B6D" w:rsidP="001F3DF2">
      <w:pPr>
        <w:spacing w:line="240" w:lineRule="auto"/>
        <w:rPr>
          <w:b/>
          <w:color w:val="C90081" w:themeColor="accent3"/>
        </w:rPr>
      </w:pPr>
      <w:r>
        <w:rPr>
          <w:b/>
          <w:color w:val="C90081" w:themeColor="accent3"/>
        </w:rPr>
        <w:t xml:space="preserve"> </w:t>
      </w:r>
    </w:p>
    <w:p w:rsidR="007D2B6D" w:rsidRPr="0011229C" w:rsidRDefault="007D2B6D" w:rsidP="001F3DF2">
      <w:pPr>
        <w:pBdr>
          <w:top w:val="single" w:sz="4" w:space="1" w:color="C90081" w:themeColor="accent3"/>
          <w:left w:val="single" w:sz="4" w:space="4" w:color="C90081" w:themeColor="accent3"/>
          <w:bottom w:val="single" w:sz="4" w:space="1" w:color="C90081" w:themeColor="accent3"/>
          <w:right w:val="single" w:sz="4" w:space="4" w:color="C90081" w:themeColor="accent3"/>
        </w:pBdr>
        <w:spacing w:line="240" w:lineRule="auto"/>
        <w:jc w:val="center"/>
        <w:rPr>
          <w:color w:val="C90081" w:themeColor="accent3"/>
        </w:rPr>
      </w:pPr>
      <w:r w:rsidRPr="0011229C">
        <w:rPr>
          <w:color w:val="C90081" w:themeColor="accent3"/>
        </w:rPr>
        <w:t xml:space="preserve">Fiche pratique Domiciliation </w:t>
      </w:r>
      <w:r>
        <w:rPr>
          <w:color w:val="C90081" w:themeColor="accent3"/>
        </w:rPr>
        <w:t>:</w:t>
      </w:r>
    </w:p>
    <w:p w:rsidR="007D2B6D" w:rsidRPr="0011229C" w:rsidRDefault="007D2B6D" w:rsidP="001F3DF2">
      <w:pPr>
        <w:pBdr>
          <w:top w:val="single" w:sz="4" w:space="1" w:color="C90081" w:themeColor="accent3"/>
          <w:left w:val="single" w:sz="4" w:space="4" w:color="C90081" w:themeColor="accent3"/>
          <w:bottom w:val="single" w:sz="4" w:space="1" w:color="C90081" w:themeColor="accent3"/>
          <w:right w:val="single" w:sz="4" w:space="4" w:color="C90081" w:themeColor="accent3"/>
        </w:pBdr>
        <w:spacing w:line="240" w:lineRule="auto"/>
        <w:jc w:val="center"/>
        <w:rPr>
          <w:b/>
          <w:color w:val="C90081" w:themeColor="accent3"/>
        </w:rPr>
      </w:pPr>
      <w:r>
        <w:rPr>
          <w:b/>
          <w:color w:val="C90081" w:themeColor="accent3"/>
        </w:rPr>
        <w:t>La réception, la conservation et la mise à disposition du courrier</w:t>
      </w:r>
    </w:p>
    <w:p w:rsidR="00B2602D" w:rsidRDefault="00B2602D" w:rsidP="001F3DF2">
      <w:pPr>
        <w:spacing w:line="240" w:lineRule="auto"/>
        <w:rPr>
          <w:b/>
        </w:rPr>
      </w:pPr>
    </w:p>
    <w:p w:rsidR="00922793" w:rsidRPr="00345244" w:rsidRDefault="00922793" w:rsidP="001F3DF2">
      <w:pPr>
        <w:spacing w:line="240" w:lineRule="auto"/>
        <w:jc w:val="both"/>
        <w:rPr>
          <w:b/>
        </w:rPr>
      </w:pPr>
      <w:r w:rsidRPr="00294596">
        <w:t>Outre la délivrance d’une attestation et le suivi de la personne domiciliée</w:t>
      </w:r>
      <w:r>
        <w:rPr>
          <w:szCs w:val="20"/>
        </w:rPr>
        <w:t>, l</w:t>
      </w:r>
      <w:r w:rsidR="00152859" w:rsidRPr="00152859">
        <w:rPr>
          <w:szCs w:val="20"/>
        </w:rPr>
        <w:t xml:space="preserve">’essentiel de l’activité de la domiciliation est constitué par la </w:t>
      </w:r>
      <w:r w:rsidR="00152859" w:rsidRPr="00345244">
        <w:rPr>
          <w:b/>
          <w:szCs w:val="20"/>
        </w:rPr>
        <w:t xml:space="preserve">réception et la </w:t>
      </w:r>
      <w:r w:rsidRPr="00345244">
        <w:rPr>
          <w:b/>
          <w:szCs w:val="20"/>
        </w:rPr>
        <w:t xml:space="preserve">mise à disposition du courrier des personnes </w:t>
      </w:r>
      <w:r w:rsidR="006B36DD" w:rsidRPr="00345244">
        <w:rPr>
          <w:b/>
          <w:szCs w:val="20"/>
        </w:rPr>
        <w:t>domiciliées</w:t>
      </w:r>
      <w:r w:rsidR="002404A7">
        <w:rPr>
          <w:b/>
          <w:szCs w:val="20"/>
        </w:rPr>
        <w:t>.</w:t>
      </w:r>
    </w:p>
    <w:p w:rsidR="00922793" w:rsidRDefault="00922793" w:rsidP="001F3DF2">
      <w:pPr>
        <w:spacing w:line="240" w:lineRule="auto"/>
        <w:rPr>
          <w:b/>
        </w:rPr>
      </w:pPr>
    </w:p>
    <w:p w:rsidR="00922793" w:rsidRDefault="006B36DD" w:rsidP="001F3DF2">
      <w:pPr>
        <w:spacing w:line="240" w:lineRule="auto"/>
        <w:jc w:val="both"/>
      </w:pPr>
      <w:r>
        <w:t>Ainsi, e</w:t>
      </w:r>
      <w:r w:rsidR="00922793">
        <w:t xml:space="preserve">n application de l'article </w:t>
      </w:r>
      <w:hyperlink r:id="rId6" w:history="1">
        <w:r w:rsidR="00922793" w:rsidRPr="00922793">
          <w:rPr>
            <w:rStyle w:val="Lienhypertexte"/>
          </w:rPr>
          <w:t>D.264-6</w:t>
        </w:r>
      </w:hyperlink>
      <w:r w:rsidR="00922793">
        <w:t xml:space="preserve"> du code de l'action sociale et des familles, les organismes sont tenus de recevoir la correspondance destinée aux personnes domiciliées et de la mettre à leur disposition.</w:t>
      </w:r>
    </w:p>
    <w:p w:rsidR="006B36DD" w:rsidRDefault="006B36DD" w:rsidP="001F3DF2">
      <w:pPr>
        <w:spacing w:line="240" w:lineRule="auto"/>
        <w:jc w:val="both"/>
        <w:rPr>
          <w:b/>
        </w:rPr>
      </w:pPr>
    </w:p>
    <w:p w:rsidR="006B36DD" w:rsidRDefault="006B36DD" w:rsidP="001F3DF2">
      <w:pPr>
        <w:spacing w:line="240" w:lineRule="auto"/>
        <w:rPr>
          <w:b/>
          <w:color w:val="C90081" w:themeColor="accent3"/>
        </w:rPr>
      </w:pPr>
    </w:p>
    <w:p w:rsidR="006B36DD" w:rsidRDefault="006B36DD" w:rsidP="001F3DF2">
      <w:pPr>
        <w:spacing w:line="240" w:lineRule="auto"/>
        <w:rPr>
          <w:b/>
          <w:color w:val="C90081" w:themeColor="accent3"/>
        </w:rPr>
      </w:pPr>
      <w:r>
        <w:rPr>
          <w:b/>
          <w:color w:val="C90081" w:themeColor="accent3"/>
        </w:rPr>
        <w:t>LA RECEPTION DU COURRIER</w:t>
      </w:r>
    </w:p>
    <w:p w:rsidR="006B36DD" w:rsidRDefault="006B36DD" w:rsidP="001F3DF2">
      <w:pPr>
        <w:spacing w:line="240" w:lineRule="auto"/>
        <w:rPr>
          <w:b/>
          <w:color w:val="C90081" w:themeColor="accent3"/>
        </w:rPr>
      </w:pPr>
    </w:p>
    <w:p w:rsidR="00FB4B01" w:rsidRPr="00922793" w:rsidRDefault="0090733E" w:rsidP="001F3DF2">
      <w:pPr>
        <w:spacing w:line="240" w:lineRule="auto"/>
        <w:rPr>
          <w:b/>
          <w:color w:val="C90081" w:themeColor="accent3"/>
        </w:rPr>
      </w:pPr>
      <w:r>
        <w:rPr>
          <w:b/>
          <w:color w:val="C90081" w:themeColor="accent3"/>
        </w:rPr>
        <w:t>Le</w:t>
      </w:r>
      <w:r w:rsidR="00C5292B">
        <w:rPr>
          <w:b/>
          <w:color w:val="C90081" w:themeColor="accent3"/>
        </w:rPr>
        <w:t>s</w:t>
      </w:r>
      <w:r w:rsidR="00A940FB" w:rsidRPr="00922793">
        <w:rPr>
          <w:b/>
          <w:color w:val="C90081" w:themeColor="accent3"/>
        </w:rPr>
        <w:t xml:space="preserve"> </w:t>
      </w:r>
      <w:r w:rsidR="00FB4B01" w:rsidRPr="00922793">
        <w:rPr>
          <w:b/>
          <w:color w:val="C90081" w:themeColor="accent3"/>
        </w:rPr>
        <w:t>CCAS</w:t>
      </w:r>
      <w:r>
        <w:rPr>
          <w:b/>
          <w:color w:val="C90081" w:themeColor="accent3"/>
        </w:rPr>
        <w:t xml:space="preserve"> do</w:t>
      </w:r>
      <w:r w:rsidR="00C5292B">
        <w:rPr>
          <w:b/>
          <w:color w:val="C90081" w:themeColor="accent3"/>
        </w:rPr>
        <w:t>iven</w:t>
      </w:r>
      <w:r>
        <w:rPr>
          <w:b/>
          <w:color w:val="C90081" w:themeColor="accent3"/>
        </w:rPr>
        <w:t>t-il</w:t>
      </w:r>
      <w:r w:rsidR="00A940FB" w:rsidRPr="00922793">
        <w:rPr>
          <w:b/>
          <w:color w:val="C90081" w:themeColor="accent3"/>
        </w:rPr>
        <w:t xml:space="preserve"> réceptionner l</w:t>
      </w:r>
      <w:r w:rsidR="00152859" w:rsidRPr="00922793">
        <w:rPr>
          <w:b/>
          <w:color w:val="C90081" w:themeColor="accent3"/>
        </w:rPr>
        <w:t xml:space="preserve">'ensemble des courriers des personnes domiciliées ? </w:t>
      </w:r>
    </w:p>
    <w:p w:rsidR="006B36DD" w:rsidRDefault="006B36DD" w:rsidP="001F3DF2">
      <w:pPr>
        <w:spacing w:line="240" w:lineRule="auto"/>
        <w:jc w:val="both"/>
        <w:rPr>
          <w:b/>
          <w:szCs w:val="20"/>
        </w:rPr>
      </w:pPr>
    </w:p>
    <w:p w:rsidR="0090733E" w:rsidRPr="001F3DF2" w:rsidRDefault="0090733E" w:rsidP="001F3DF2">
      <w:pPr>
        <w:spacing w:line="240" w:lineRule="auto"/>
        <w:jc w:val="both"/>
        <w:rPr>
          <w:color w:val="000000"/>
        </w:rPr>
      </w:pPr>
      <w:r>
        <w:rPr>
          <w:color w:val="000000"/>
        </w:rPr>
        <w:t>Le</w:t>
      </w:r>
      <w:r w:rsidR="00C5292B">
        <w:rPr>
          <w:color w:val="000000"/>
        </w:rPr>
        <w:t>s</w:t>
      </w:r>
      <w:r>
        <w:rPr>
          <w:color w:val="000000"/>
        </w:rPr>
        <w:t xml:space="preserve"> </w:t>
      </w:r>
      <w:r w:rsidR="006B36DD">
        <w:rPr>
          <w:color w:val="000000"/>
        </w:rPr>
        <w:t>CCAS</w:t>
      </w:r>
      <w:r w:rsidR="006B36DD" w:rsidRPr="00EF0857">
        <w:rPr>
          <w:color w:val="000000"/>
        </w:rPr>
        <w:t xml:space="preserve"> </w:t>
      </w:r>
      <w:r w:rsidR="00C5292B">
        <w:rPr>
          <w:color w:val="000000"/>
        </w:rPr>
        <w:t>doivent</w:t>
      </w:r>
      <w:r w:rsidR="006B36DD" w:rsidRPr="00EF0857">
        <w:rPr>
          <w:color w:val="000000"/>
        </w:rPr>
        <w:t xml:space="preserve"> recevoir </w:t>
      </w:r>
      <w:r w:rsidRPr="00345244">
        <w:rPr>
          <w:b/>
          <w:color w:val="000000"/>
        </w:rPr>
        <w:t>l'ensemble du courrier postal de la personne</w:t>
      </w:r>
      <w:r w:rsidR="006B36DD" w:rsidRPr="00EF0857">
        <w:rPr>
          <w:color w:val="000000"/>
        </w:rPr>
        <w:t xml:space="preserve"> le courrier postal</w:t>
      </w:r>
      <w:r w:rsidR="006B36DD">
        <w:rPr>
          <w:color w:val="000000"/>
        </w:rPr>
        <w:t>,</w:t>
      </w:r>
      <w:r w:rsidR="006B36DD" w:rsidRPr="00EF0857">
        <w:rPr>
          <w:color w:val="000000"/>
        </w:rPr>
        <w:t xml:space="preserve"> et non seulement celui qui relève de</w:t>
      </w:r>
      <w:r w:rsidR="00862D62">
        <w:rPr>
          <w:color w:val="000000"/>
        </w:rPr>
        <w:t xml:space="preserve"> l’accès à des</w:t>
      </w:r>
      <w:r w:rsidR="006B36DD" w:rsidRPr="00EF0857">
        <w:rPr>
          <w:color w:val="000000"/>
        </w:rPr>
        <w:t xml:space="preserve"> prestation</w:t>
      </w:r>
      <w:r w:rsidR="006B36DD">
        <w:rPr>
          <w:color w:val="000000"/>
        </w:rPr>
        <w:t>s sociales</w:t>
      </w:r>
      <w:r>
        <w:rPr>
          <w:color w:val="000000"/>
        </w:rPr>
        <w:t>. Cela comprend donc</w:t>
      </w:r>
      <w:r w:rsidR="006B36DD">
        <w:rPr>
          <w:color w:val="000000"/>
        </w:rPr>
        <w:t xml:space="preserve"> la correspondance privée de la personne. </w:t>
      </w:r>
      <w:r>
        <w:rPr>
          <w:color w:val="000000"/>
        </w:rPr>
        <w:t xml:space="preserve">Il n'est pas légal d'effectuer un tri dans la correspondance </w:t>
      </w:r>
      <w:r w:rsidR="00C5292B">
        <w:rPr>
          <w:color w:val="000000"/>
        </w:rPr>
        <w:t xml:space="preserve">de la personne domiciliée. </w:t>
      </w:r>
      <w:r>
        <w:rPr>
          <w:color w:val="000000"/>
        </w:rPr>
        <w:t xml:space="preserve"> </w:t>
      </w:r>
    </w:p>
    <w:p w:rsidR="00B2602D" w:rsidRDefault="00B2602D" w:rsidP="001F3DF2">
      <w:pPr>
        <w:spacing w:line="240" w:lineRule="auto"/>
        <w:rPr>
          <w:b/>
          <w:szCs w:val="20"/>
        </w:rPr>
      </w:pPr>
    </w:p>
    <w:p w:rsidR="006B36DD" w:rsidRPr="006B36DD" w:rsidRDefault="006B36DD" w:rsidP="001F3DF2">
      <w:pPr>
        <w:autoSpaceDE w:val="0"/>
        <w:autoSpaceDN w:val="0"/>
        <w:adjustRightInd w:val="0"/>
        <w:spacing w:line="240" w:lineRule="auto"/>
        <w:rPr>
          <w:rFonts w:ascii="Arial" w:eastAsiaTheme="minorHAnsi" w:hAnsi="Arial" w:cs="Arial"/>
          <w:b/>
          <w:color w:val="C90081" w:themeColor="accent3"/>
          <w:szCs w:val="20"/>
        </w:rPr>
      </w:pPr>
      <w:r w:rsidRPr="006B36DD">
        <w:rPr>
          <w:rFonts w:ascii="Arial" w:eastAsiaTheme="minorHAnsi" w:hAnsi="Arial" w:cs="Arial"/>
          <w:b/>
          <w:color w:val="C90081" w:themeColor="accent3"/>
          <w:szCs w:val="20"/>
        </w:rPr>
        <w:t>Quelles sont les restrictions à ce principe ?</w:t>
      </w:r>
    </w:p>
    <w:p w:rsidR="006B36DD" w:rsidRDefault="006B36DD" w:rsidP="001F3DF2">
      <w:pPr>
        <w:autoSpaceDE w:val="0"/>
        <w:autoSpaceDN w:val="0"/>
        <w:adjustRightInd w:val="0"/>
        <w:spacing w:line="240" w:lineRule="auto"/>
        <w:rPr>
          <w:rFonts w:ascii="Arial" w:eastAsiaTheme="minorHAnsi" w:hAnsi="Arial" w:cs="Arial"/>
          <w:szCs w:val="20"/>
        </w:rPr>
      </w:pPr>
    </w:p>
    <w:p w:rsidR="006B36DD" w:rsidRDefault="006B36DD" w:rsidP="001F3DF2">
      <w:pPr>
        <w:autoSpaceDE w:val="0"/>
        <w:autoSpaceDN w:val="0"/>
        <w:adjustRightInd w:val="0"/>
        <w:spacing w:line="240" w:lineRule="auto"/>
        <w:jc w:val="both"/>
        <w:rPr>
          <w:rFonts w:ascii="Arial" w:eastAsiaTheme="minorHAnsi" w:hAnsi="Arial" w:cs="Arial"/>
          <w:szCs w:val="20"/>
        </w:rPr>
      </w:pPr>
      <w:r w:rsidRPr="00A940FB">
        <w:rPr>
          <w:rFonts w:ascii="Arial" w:eastAsiaTheme="minorHAnsi" w:hAnsi="Arial" w:cs="Arial"/>
          <w:szCs w:val="20"/>
        </w:rPr>
        <w:t>L</w:t>
      </w:r>
      <w:r>
        <w:rPr>
          <w:rFonts w:ascii="Arial" w:eastAsiaTheme="minorHAnsi" w:hAnsi="Arial" w:cs="Arial"/>
          <w:szCs w:val="20"/>
        </w:rPr>
        <w:t xml:space="preserve">a </w:t>
      </w:r>
      <w:hyperlink r:id="rId7" w:history="1">
        <w:r w:rsidRPr="006B36DD">
          <w:rPr>
            <w:rStyle w:val="Lienhypertexte"/>
            <w:rFonts w:ascii="Arial" w:eastAsiaTheme="minorHAnsi" w:hAnsi="Arial" w:cs="Arial"/>
            <w:szCs w:val="20"/>
          </w:rPr>
          <w:t>circulaire du 10 juin 2016</w:t>
        </w:r>
      </w:hyperlink>
      <w:r>
        <w:rPr>
          <w:rFonts w:ascii="Arial" w:eastAsiaTheme="minorHAnsi" w:hAnsi="Arial" w:cs="Arial"/>
          <w:szCs w:val="20"/>
        </w:rPr>
        <w:t xml:space="preserve"> précise que l</w:t>
      </w:r>
      <w:r w:rsidRPr="00A940FB">
        <w:rPr>
          <w:rFonts w:ascii="Arial" w:eastAsiaTheme="minorHAnsi" w:hAnsi="Arial" w:cs="Arial"/>
          <w:szCs w:val="20"/>
        </w:rPr>
        <w:t xml:space="preserve">es </w:t>
      </w:r>
      <w:r>
        <w:rPr>
          <w:rFonts w:ascii="Arial" w:eastAsiaTheme="minorHAnsi" w:hAnsi="Arial" w:cs="Arial"/>
          <w:szCs w:val="20"/>
        </w:rPr>
        <w:t>CCAS</w:t>
      </w:r>
      <w:r w:rsidRPr="00A940FB">
        <w:rPr>
          <w:rFonts w:ascii="Arial" w:eastAsiaTheme="minorHAnsi" w:hAnsi="Arial" w:cs="Arial"/>
          <w:szCs w:val="20"/>
        </w:rPr>
        <w:t xml:space="preserve"> ne sont pas tenus de réceptionner</w:t>
      </w:r>
      <w:r>
        <w:rPr>
          <w:rFonts w:ascii="Arial" w:eastAsiaTheme="minorHAnsi" w:hAnsi="Arial" w:cs="Arial"/>
          <w:szCs w:val="20"/>
        </w:rPr>
        <w:t xml:space="preserve"> :</w:t>
      </w:r>
    </w:p>
    <w:p w:rsidR="006B36DD" w:rsidRDefault="006B36DD" w:rsidP="001F3DF2">
      <w:pPr>
        <w:pStyle w:val="Paragraphedeliste"/>
        <w:numPr>
          <w:ilvl w:val="0"/>
          <w:numId w:val="2"/>
        </w:numPr>
        <w:autoSpaceDE w:val="0"/>
        <w:autoSpaceDN w:val="0"/>
        <w:adjustRightInd w:val="0"/>
        <w:spacing w:line="240" w:lineRule="auto"/>
        <w:rPr>
          <w:rFonts w:ascii="Arial" w:hAnsi="Arial" w:cs="Arial"/>
          <w:szCs w:val="20"/>
        </w:rPr>
      </w:pPr>
      <w:proofErr w:type="gramStart"/>
      <w:r w:rsidRPr="006B36DD">
        <w:rPr>
          <w:rFonts w:ascii="Arial" w:hAnsi="Arial" w:cs="Arial"/>
          <w:szCs w:val="20"/>
        </w:rPr>
        <w:t>les</w:t>
      </w:r>
      <w:proofErr w:type="gramEnd"/>
      <w:r w:rsidRPr="006B36DD">
        <w:rPr>
          <w:rFonts w:ascii="Arial" w:hAnsi="Arial" w:cs="Arial"/>
          <w:szCs w:val="20"/>
        </w:rPr>
        <w:t xml:space="preserve"> recommandés avec accusé de réception</w:t>
      </w:r>
      <w:r w:rsidR="00862D62">
        <w:rPr>
          <w:rFonts w:ascii="Arial" w:hAnsi="Arial" w:cs="Arial"/>
          <w:szCs w:val="20"/>
        </w:rPr>
        <w:t> ;</w:t>
      </w:r>
      <w:r w:rsidRPr="006B36DD">
        <w:rPr>
          <w:rFonts w:ascii="Arial" w:hAnsi="Arial" w:cs="Arial"/>
          <w:szCs w:val="20"/>
        </w:rPr>
        <w:t xml:space="preserve"> </w:t>
      </w:r>
    </w:p>
    <w:p w:rsidR="0090733E" w:rsidRPr="0090733E" w:rsidRDefault="0090733E" w:rsidP="001F3DF2">
      <w:pPr>
        <w:pStyle w:val="Paragraphedeliste"/>
        <w:numPr>
          <w:ilvl w:val="0"/>
          <w:numId w:val="2"/>
        </w:numPr>
        <w:autoSpaceDE w:val="0"/>
        <w:autoSpaceDN w:val="0"/>
        <w:adjustRightInd w:val="0"/>
        <w:spacing w:line="240" w:lineRule="auto"/>
        <w:rPr>
          <w:rFonts w:ascii="Arial" w:hAnsi="Arial" w:cs="Arial"/>
          <w:szCs w:val="20"/>
        </w:rPr>
      </w:pPr>
      <w:r>
        <w:rPr>
          <w:rFonts w:ascii="Arial" w:hAnsi="Arial" w:cs="Arial"/>
          <w:szCs w:val="20"/>
        </w:rPr>
        <w:t>les colis.</w:t>
      </w:r>
    </w:p>
    <w:p w:rsidR="0090733E" w:rsidRPr="0090733E" w:rsidRDefault="00C5292B" w:rsidP="001F3DF2">
      <w:pPr>
        <w:autoSpaceDE w:val="0"/>
        <w:autoSpaceDN w:val="0"/>
        <w:adjustRightInd w:val="0"/>
        <w:spacing w:line="240" w:lineRule="auto"/>
        <w:jc w:val="both"/>
        <w:rPr>
          <w:rFonts w:ascii="Arial" w:eastAsiaTheme="minorHAnsi" w:hAnsi="Arial" w:cs="Arial"/>
          <w:szCs w:val="20"/>
        </w:rPr>
      </w:pPr>
      <w:r>
        <w:rPr>
          <w:rFonts w:ascii="Arial" w:eastAsiaTheme="minorHAnsi" w:hAnsi="Arial" w:cs="Arial"/>
          <w:szCs w:val="20"/>
        </w:rPr>
        <w:br/>
      </w:r>
      <w:r w:rsidR="0090733E" w:rsidRPr="0090733E">
        <w:rPr>
          <w:rFonts w:ascii="Arial" w:eastAsiaTheme="minorHAnsi" w:hAnsi="Arial" w:cs="Arial"/>
          <w:szCs w:val="20"/>
        </w:rPr>
        <w:t xml:space="preserve">Il faut cependant </w:t>
      </w:r>
      <w:r w:rsidR="0090733E" w:rsidRPr="00345244">
        <w:rPr>
          <w:rFonts w:ascii="Arial" w:eastAsiaTheme="minorHAnsi" w:hAnsi="Arial" w:cs="Arial"/>
          <w:b/>
          <w:szCs w:val="20"/>
        </w:rPr>
        <w:t>qu’ils réceptionnent les avis de passage</w:t>
      </w:r>
      <w:r w:rsidR="0090733E" w:rsidRPr="0090733E">
        <w:rPr>
          <w:rFonts w:ascii="Arial" w:eastAsiaTheme="minorHAnsi" w:hAnsi="Arial" w:cs="Arial"/>
          <w:szCs w:val="20"/>
        </w:rPr>
        <w:t xml:space="preserve"> de ces courriers </w:t>
      </w:r>
      <w:r w:rsidR="0090733E">
        <w:rPr>
          <w:rFonts w:ascii="Arial" w:eastAsiaTheme="minorHAnsi" w:hAnsi="Arial" w:cs="Arial"/>
          <w:szCs w:val="20"/>
        </w:rPr>
        <w:t xml:space="preserve">et objets </w:t>
      </w:r>
      <w:r w:rsidR="0090733E" w:rsidRPr="0090733E">
        <w:rPr>
          <w:rFonts w:ascii="Arial" w:eastAsiaTheme="minorHAnsi" w:hAnsi="Arial" w:cs="Arial"/>
          <w:szCs w:val="20"/>
        </w:rPr>
        <w:t xml:space="preserve">pour les remettre à leur destinataire. </w:t>
      </w:r>
      <w:r w:rsidR="00862D62">
        <w:rPr>
          <w:rFonts w:ascii="Arial" w:eastAsiaTheme="minorHAnsi" w:hAnsi="Arial" w:cs="Arial"/>
          <w:szCs w:val="20"/>
        </w:rPr>
        <w:t xml:space="preserve">Lorsqu’il s’agit d’un recommandé important, il est conseillé au CCAS de prévenir la personne et de la sensibiliser sur l’importance d’aller chercher rapidement le pli dans les bureaux postaux. </w:t>
      </w:r>
    </w:p>
    <w:p w:rsidR="0090733E" w:rsidRDefault="0090733E" w:rsidP="001F3DF2">
      <w:pPr>
        <w:spacing w:line="240" w:lineRule="auto"/>
        <w:rPr>
          <w:b/>
          <w:szCs w:val="20"/>
        </w:rPr>
      </w:pPr>
    </w:p>
    <w:p w:rsidR="001F3DF2" w:rsidRPr="001F3DF2" w:rsidRDefault="001F3DF2" w:rsidP="001F3DF2">
      <w:pPr>
        <w:spacing w:line="240" w:lineRule="auto"/>
        <w:rPr>
          <w:szCs w:val="20"/>
        </w:rPr>
      </w:pPr>
      <w:r w:rsidRPr="001F3DF2">
        <w:rPr>
          <w:szCs w:val="20"/>
        </w:rPr>
        <w:t xml:space="preserve">Les CCAS ne sont pas tenus de réceptionner les publicités. </w:t>
      </w:r>
    </w:p>
    <w:p w:rsidR="0090733E" w:rsidRDefault="0090733E" w:rsidP="001F3DF2">
      <w:pPr>
        <w:spacing w:line="240" w:lineRule="auto"/>
        <w:rPr>
          <w:b/>
          <w:szCs w:val="20"/>
        </w:rPr>
      </w:pPr>
    </w:p>
    <w:p w:rsidR="001F3DF2" w:rsidRDefault="001F3DF2" w:rsidP="001F3DF2">
      <w:pPr>
        <w:spacing w:line="240" w:lineRule="auto"/>
        <w:rPr>
          <w:b/>
          <w:szCs w:val="20"/>
        </w:rPr>
      </w:pPr>
    </w:p>
    <w:p w:rsidR="001F3DF2" w:rsidRPr="001F3DF2" w:rsidRDefault="006B36DD" w:rsidP="001F3DF2">
      <w:pPr>
        <w:spacing w:line="240" w:lineRule="auto"/>
        <w:rPr>
          <w:b/>
          <w:color w:val="C90081" w:themeColor="accent3"/>
          <w:szCs w:val="20"/>
        </w:rPr>
      </w:pPr>
      <w:r w:rsidRPr="006B36DD">
        <w:rPr>
          <w:b/>
          <w:color w:val="C90081" w:themeColor="accent3"/>
          <w:szCs w:val="20"/>
        </w:rPr>
        <w:t>LA CONSERVATION DU COURRIER</w:t>
      </w:r>
    </w:p>
    <w:p w:rsidR="001F3DF2" w:rsidRDefault="001F3DF2" w:rsidP="001F3DF2">
      <w:pPr>
        <w:spacing w:line="240" w:lineRule="auto"/>
        <w:rPr>
          <w:b/>
          <w:szCs w:val="20"/>
        </w:rPr>
      </w:pPr>
    </w:p>
    <w:p w:rsidR="006B36DD" w:rsidRPr="006B36DD" w:rsidRDefault="006B36DD" w:rsidP="001F3DF2">
      <w:pPr>
        <w:spacing w:line="240" w:lineRule="auto"/>
        <w:rPr>
          <w:b/>
          <w:color w:val="C90081" w:themeColor="accent3"/>
          <w:szCs w:val="20"/>
        </w:rPr>
      </w:pPr>
      <w:r w:rsidRPr="006B36DD">
        <w:rPr>
          <w:b/>
          <w:color w:val="C90081" w:themeColor="accent3"/>
          <w:szCs w:val="20"/>
        </w:rPr>
        <w:t>Les CCAS peuvent-ils ouvrir les courrier</w:t>
      </w:r>
      <w:r w:rsidR="003256E3">
        <w:rPr>
          <w:b/>
          <w:color w:val="C90081" w:themeColor="accent3"/>
          <w:szCs w:val="20"/>
        </w:rPr>
        <w:t>s</w:t>
      </w:r>
      <w:r w:rsidRPr="006B36DD">
        <w:rPr>
          <w:b/>
          <w:color w:val="C90081" w:themeColor="accent3"/>
          <w:szCs w:val="20"/>
        </w:rPr>
        <w:t xml:space="preserve"> reçus par les personnes ?</w:t>
      </w:r>
    </w:p>
    <w:p w:rsidR="006B36DD" w:rsidRPr="00A940FB" w:rsidRDefault="006B36DD" w:rsidP="001F3DF2">
      <w:pPr>
        <w:spacing w:line="240" w:lineRule="auto"/>
        <w:rPr>
          <w:b/>
          <w:szCs w:val="20"/>
        </w:rPr>
      </w:pPr>
    </w:p>
    <w:p w:rsidR="00152859" w:rsidRDefault="006B36DD" w:rsidP="001F3DF2">
      <w:pPr>
        <w:autoSpaceDE w:val="0"/>
        <w:autoSpaceDN w:val="0"/>
        <w:adjustRightInd w:val="0"/>
        <w:spacing w:line="240" w:lineRule="auto"/>
        <w:jc w:val="both"/>
        <w:rPr>
          <w:rFonts w:ascii="Arial" w:eastAsiaTheme="minorHAnsi" w:hAnsi="Arial" w:cs="Arial"/>
          <w:szCs w:val="20"/>
        </w:rPr>
      </w:pPr>
      <w:r>
        <w:rPr>
          <w:rFonts w:ascii="Arial" w:eastAsiaTheme="minorHAnsi" w:hAnsi="Arial" w:cs="Arial"/>
          <w:szCs w:val="20"/>
        </w:rPr>
        <w:t xml:space="preserve">Le CCAS doit  </w:t>
      </w:r>
      <w:r w:rsidR="00B2602D" w:rsidRPr="00A940FB">
        <w:rPr>
          <w:rFonts w:ascii="Arial" w:eastAsiaTheme="minorHAnsi" w:hAnsi="Arial" w:cs="Arial"/>
          <w:szCs w:val="20"/>
        </w:rPr>
        <w:t xml:space="preserve">assurer la conservation tout en veillant à </w:t>
      </w:r>
      <w:r w:rsidR="00B2602D" w:rsidRPr="00345244">
        <w:rPr>
          <w:rFonts w:ascii="Arial" w:eastAsiaTheme="minorHAnsi" w:hAnsi="Arial" w:cs="Arial"/>
          <w:b/>
          <w:szCs w:val="20"/>
        </w:rPr>
        <w:t>préserver le secret de la correspondance</w:t>
      </w:r>
      <w:r w:rsidR="0090733E">
        <w:rPr>
          <w:rFonts w:ascii="Arial" w:eastAsiaTheme="minorHAnsi" w:hAnsi="Arial" w:cs="Arial"/>
          <w:szCs w:val="20"/>
        </w:rPr>
        <w:t xml:space="preserve"> </w:t>
      </w:r>
      <w:r w:rsidR="00B2602D" w:rsidRPr="00A940FB">
        <w:rPr>
          <w:rFonts w:ascii="Arial" w:eastAsiaTheme="minorHAnsi" w:hAnsi="Arial" w:cs="Arial"/>
          <w:szCs w:val="20"/>
        </w:rPr>
        <w:t xml:space="preserve">(cf. articles </w:t>
      </w:r>
      <w:hyperlink r:id="rId8" w:history="1">
        <w:r w:rsidR="00B2602D" w:rsidRPr="0090733E">
          <w:rPr>
            <w:rStyle w:val="Lienhypertexte"/>
            <w:rFonts w:ascii="Arial" w:eastAsiaTheme="minorHAnsi" w:hAnsi="Arial" w:cs="Arial"/>
            <w:szCs w:val="20"/>
          </w:rPr>
          <w:t>226-15</w:t>
        </w:r>
      </w:hyperlink>
      <w:r w:rsidR="00B2602D" w:rsidRPr="00A940FB">
        <w:rPr>
          <w:rFonts w:ascii="Arial" w:eastAsiaTheme="minorHAnsi" w:hAnsi="Arial" w:cs="Arial"/>
          <w:szCs w:val="20"/>
        </w:rPr>
        <w:t xml:space="preserve"> et </w:t>
      </w:r>
      <w:hyperlink r:id="rId9" w:history="1">
        <w:r w:rsidR="00B2602D" w:rsidRPr="0090733E">
          <w:rPr>
            <w:rStyle w:val="Lienhypertexte"/>
            <w:rFonts w:ascii="Arial" w:eastAsiaTheme="minorHAnsi" w:hAnsi="Arial" w:cs="Arial"/>
            <w:szCs w:val="20"/>
          </w:rPr>
          <w:t>432-9</w:t>
        </w:r>
      </w:hyperlink>
      <w:r w:rsidR="00B2602D" w:rsidRPr="00A940FB">
        <w:rPr>
          <w:rFonts w:ascii="Arial" w:eastAsiaTheme="minorHAnsi" w:hAnsi="Arial" w:cs="Arial"/>
          <w:szCs w:val="20"/>
        </w:rPr>
        <w:t xml:space="preserve"> du code pénal). </w:t>
      </w:r>
      <w:r>
        <w:rPr>
          <w:rFonts w:ascii="Arial" w:eastAsiaTheme="minorHAnsi" w:hAnsi="Arial" w:cs="Arial"/>
          <w:szCs w:val="20"/>
        </w:rPr>
        <w:t xml:space="preserve"> </w:t>
      </w:r>
      <w:r w:rsidR="00B2602D" w:rsidRPr="00A940FB">
        <w:rPr>
          <w:rFonts w:ascii="Arial" w:eastAsiaTheme="minorHAnsi" w:hAnsi="Arial" w:cs="Arial"/>
          <w:szCs w:val="20"/>
        </w:rPr>
        <w:t>Le secret de la correspondance implique que les</w:t>
      </w:r>
      <w:r w:rsidR="00152859">
        <w:rPr>
          <w:rFonts w:ascii="Arial" w:eastAsiaTheme="minorHAnsi" w:hAnsi="Arial" w:cs="Arial"/>
          <w:szCs w:val="20"/>
        </w:rPr>
        <w:t xml:space="preserve"> </w:t>
      </w:r>
      <w:r w:rsidR="00B2602D" w:rsidRPr="00A940FB">
        <w:rPr>
          <w:rFonts w:ascii="Arial" w:eastAsiaTheme="minorHAnsi" w:hAnsi="Arial" w:cs="Arial"/>
          <w:szCs w:val="20"/>
        </w:rPr>
        <w:t>courriers et colis ne peuvent être ouverts que par la personne elle-même.</w:t>
      </w:r>
      <w:r w:rsidR="00152859">
        <w:rPr>
          <w:rFonts w:ascii="Arial" w:eastAsiaTheme="minorHAnsi" w:hAnsi="Arial" w:cs="Arial"/>
          <w:szCs w:val="20"/>
        </w:rPr>
        <w:t xml:space="preserve"> </w:t>
      </w:r>
    </w:p>
    <w:p w:rsidR="00152859" w:rsidRPr="00A940FB" w:rsidRDefault="00152859" w:rsidP="001F3DF2">
      <w:pPr>
        <w:autoSpaceDE w:val="0"/>
        <w:autoSpaceDN w:val="0"/>
        <w:adjustRightInd w:val="0"/>
        <w:spacing w:line="240" w:lineRule="auto"/>
        <w:rPr>
          <w:rFonts w:ascii="Arial" w:eastAsiaTheme="minorHAnsi" w:hAnsi="Arial" w:cs="Arial"/>
          <w:szCs w:val="20"/>
        </w:rPr>
      </w:pPr>
    </w:p>
    <w:p w:rsidR="00FB4B01" w:rsidRPr="00152859" w:rsidRDefault="00FB4B01" w:rsidP="001F3DF2">
      <w:pPr>
        <w:autoSpaceDE w:val="0"/>
        <w:autoSpaceDN w:val="0"/>
        <w:adjustRightInd w:val="0"/>
        <w:spacing w:line="240" w:lineRule="auto"/>
        <w:rPr>
          <w:rFonts w:ascii="Arial" w:eastAsiaTheme="minorHAnsi" w:hAnsi="Arial" w:cs="Arial"/>
          <w:b/>
          <w:color w:val="C90081" w:themeColor="accent3"/>
          <w:szCs w:val="20"/>
        </w:rPr>
      </w:pPr>
      <w:r w:rsidRPr="00152859">
        <w:rPr>
          <w:rFonts w:ascii="Arial" w:eastAsiaTheme="minorHAnsi" w:hAnsi="Arial" w:cs="Arial"/>
          <w:b/>
          <w:color w:val="C90081" w:themeColor="accent3"/>
          <w:szCs w:val="20"/>
        </w:rPr>
        <w:t xml:space="preserve">Les CCAS doivent-ils </w:t>
      </w:r>
      <w:r w:rsidR="006B36DD">
        <w:rPr>
          <w:rFonts w:ascii="Arial" w:eastAsiaTheme="minorHAnsi" w:hAnsi="Arial" w:cs="Arial"/>
          <w:b/>
          <w:color w:val="C90081" w:themeColor="accent3"/>
          <w:szCs w:val="20"/>
        </w:rPr>
        <w:t>enregistrer les courriers reçus</w:t>
      </w:r>
      <w:r w:rsidR="00152859">
        <w:rPr>
          <w:rFonts w:ascii="Arial" w:eastAsiaTheme="minorHAnsi" w:hAnsi="Arial" w:cs="Arial"/>
          <w:b/>
          <w:color w:val="C90081" w:themeColor="accent3"/>
          <w:szCs w:val="20"/>
        </w:rPr>
        <w:t>?</w:t>
      </w:r>
    </w:p>
    <w:p w:rsidR="00C5292B" w:rsidRDefault="00C5292B" w:rsidP="001F3DF2">
      <w:pPr>
        <w:spacing w:line="240" w:lineRule="auto"/>
        <w:jc w:val="both"/>
      </w:pPr>
    </w:p>
    <w:p w:rsidR="006B36DD" w:rsidRDefault="006B36DD" w:rsidP="001F3DF2">
      <w:pPr>
        <w:spacing w:line="240" w:lineRule="auto"/>
        <w:jc w:val="both"/>
      </w:pPr>
      <w:r w:rsidRPr="000C52D4">
        <w:t>Rien dans les textes n’oblige explicitement les structures à enregistrer les courriers,</w:t>
      </w:r>
      <w:r>
        <w:t xml:space="preserve"> mais la mission de réception et de mise à disposition du courrier les contraint à une certaine rigueur : elles doivent être en mesure en effet de classer et présenter au demandeur les courriers reçus à son attention.</w:t>
      </w:r>
    </w:p>
    <w:p w:rsidR="00862D62" w:rsidRDefault="00862D62" w:rsidP="001F3DF2">
      <w:pPr>
        <w:spacing w:line="240" w:lineRule="auto"/>
        <w:jc w:val="both"/>
      </w:pPr>
    </w:p>
    <w:p w:rsidR="00B2602D" w:rsidRPr="00E36F10" w:rsidRDefault="006B36DD" w:rsidP="001F3DF2">
      <w:pPr>
        <w:spacing w:line="240" w:lineRule="auto"/>
        <w:jc w:val="both"/>
      </w:pPr>
      <w:r>
        <w:t xml:space="preserve">Selon ses possibilités, </w:t>
      </w:r>
      <w:r w:rsidR="00862D62">
        <w:t xml:space="preserve">le CCAS </w:t>
      </w:r>
      <w:r>
        <w:t>peut identifier</w:t>
      </w:r>
      <w:r w:rsidRPr="00CE10EC">
        <w:t xml:space="preserve"> </w:t>
      </w:r>
      <w:r>
        <w:t>le courrier par catégorie</w:t>
      </w:r>
      <w:r w:rsidRPr="00CE10EC">
        <w:t xml:space="preserve"> ou préciser </w:t>
      </w:r>
      <w:r>
        <w:t>pour chaque</w:t>
      </w:r>
      <w:r w:rsidRPr="00CE10EC">
        <w:t xml:space="preserve"> personne le nombre de courrier</w:t>
      </w:r>
      <w:r>
        <w:t>s</w:t>
      </w:r>
      <w:r w:rsidRPr="00CE10EC">
        <w:t xml:space="preserve"> reçu</w:t>
      </w:r>
      <w:r>
        <w:t>s</w:t>
      </w:r>
      <w:r w:rsidRPr="00CE10EC">
        <w:t>, la dat</w:t>
      </w:r>
      <w:r>
        <w:t>e de réception de tel courrier …</w:t>
      </w:r>
    </w:p>
    <w:p w:rsidR="00E36F10" w:rsidRDefault="00E36F10" w:rsidP="001F3DF2">
      <w:pPr>
        <w:autoSpaceDE w:val="0"/>
        <w:autoSpaceDN w:val="0"/>
        <w:adjustRightInd w:val="0"/>
        <w:spacing w:line="240" w:lineRule="auto"/>
        <w:rPr>
          <w:rFonts w:ascii="Arial" w:eastAsiaTheme="minorHAnsi" w:hAnsi="Arial" w:cs="Arial"/>
          <w:b/>
          <w:color w:val="C90081" w:themeColor="accent3"/>
          <w:szCs w:val="20"/>
        </w:rPr>
      </w:pPr>
    </w:p>
    <w:p w:rsidR="0090733E" w:rsidRPr="00C5292B" w:rsidRDefault="0090733E" w:rsidP="001F3DF2">
      <w:pPr>
        <w:autoSpaceDE w:val="0"/>
        <w:autoSpaceDN w:val="0"/>
        <w:adjustRightInd w:val="0"/>
        <w:spacing w:line="240" w:lineRule="auto"/>
        <w:rPr>
          <w:rFonts w:ascii="Arial" w:eastAsiaTheme="minorHAnsi" w:hAnsi="Arial" w:cs="Arial"/>
          <w:b/>
          <w:color w:val="C90081" w:themeColor="accent3"/>
          <w:szCs w:val="20"/>
        </w:rPr>
      </w:pPr>
      <w:r>
        <w:rPr>
          <w:rFonts w:ascii="Arial" w:eastAsiaTheme="minorHAnsi" w:hAnsi="Arial" w:cs="Arial"/>
          <w:b/>
          <w:color w:val="C90081" w:themeColor="accent3"/>
          <w:szCs w:val="20"/>
        </w:rPr>
        <w:t>LA</w:t>
      </w:r>
      <w:r w:rsidR="00C5292B">
        <w:rPr>
          <w:rFonts w:ascii="Arial" w:eastAsiaTheme="minorHAnsi" w:hAnsi="Arial" w:cs="Arial"/>
          <w:b/>
          <w:color w:val="C90081" w:themeColor="accent3"/>
          <w:szCs w:val="20"/>
        </w:rPr>
        <w:t xml:space="preserve"> MISE A DISPOSITION DU COURRIER</w:t>
      </w:r>
    </w:p>
    <w:p w:rsidR="0090733E" w:rsidRDefault="0090733E" w:rsidP="001F3DF2">
      <w:pPr>
        <w:autoSpaceDE w:val="0"/>
        <w:autoSpaceDN w:val="0"/>
        <w:adjustRightInd w:val="0"/>
        <w:spacing w:line="240" w:lineRule="auto"/>
        <w:jc w:val="both"/>
        <w:rPr>
          <w:rFonts w:ascii="Arial" w:eastAsiaTheme="minorHAnsi" w:hAnsi="Arial" w:cs="Arial"/>
          <w:b/>
          <w:color w:val="C90081" w:themeColor="accent3"/>
        </w:rPr>
      </w:pPr>
    </w:p>
    <w:p w:rsidR="00BE4C33" w:rsidRPr="00F227EA" w:rsidRDefault="00BE4C33" w:rsidP="001F3DF2">
      <w:pPr>
        <w:spacing w:line="240" w:lineRule="auto"/>
        <w:rPr>
          <w:b/>
          <w:color w:val="C90081" w:themeColor="accent3"/>
        </w:rPr>
      </w:pPr>
      <w:r w:rsidRPr="00F227EA">
        <w:rPr>
          <w:b/>
          <w:color w:val="C90081" w:themeColor="accent3"/>
        </w:rPr>
        <w:t>La personne doit-elle venir régulièrement chercher son courrier ?</w:t>
      </w:r>
    </w:p>
    <w:p w:rsidR="00BE4C33" w:rsidRDefault="00BE4C33" w:rsidP="001F3DF2">
      <w:pPr>
        <w:spacing w:line="240" w:lineRule="auto"/>
      </w:pPr>
    </w:p>
    <w:p w:rsidR="00BE4C33" w:rsidRDefault="00BE4C33" w:rsidP="001F3DF2">
      <w:pPr>
        <w:spacing w:line="240" w:lineRule="auto"/>
        <w:jc w:val="both"/>
        <w:rPr>
          <w:rFonts w:ascii="Arial" w:hAnsi="Arial" w:cs="Arial"/>
          <w:szCs w:val="20"/>
        </w:rPr>
      </w:pPr>
      <w:r>
        <w:rPr>
          <w:rFonts w:ascii="Arial" w:hAnsi="Arial" w:cs="Arial"/>
          <w:szCs w:val="20"/>
        </w:rPr>
        <w:t xml:space="preserve">Déclarer une adresse personnelle, c’est accepter la </w:t>
      </w:r>
      <w:r w:rsidRPr="00345244">
        <w:rPr>
          <w:rFonts w:ascii="Arial" w:hAnsi="Arial" w:cs="Arial"/>
          <w:b/>
          <w:szCs w:val="20"/>
        </w:rPr>
        <w:t xml:space="preserve">responsabilité </w:t>
      </w:r>
      <w:r w:rsidRPr="00345244">
        <w:rPr>
          <w:rFonts w:ascii="Arial" w:hAnsi="Arial" w:cs="Arial"/>
          <w:b/>
          <w:szCs w:val="20"/>
          <w:lang w:val="it-IT"/>
        </w:rPr>
        <w:t xml:space="preserve">de consulter </w:t>
      </w:r>
      <w:r w:rsidRPr="00345244">
        <w:rPr>
          <w:rFonts w:ascii="Arial" w:hAnsi="Arial" w:cs="Arial"/>
          <w:b/>
          <w:szCs w:val="20"/>
        </w:rPr>
        <w:t>régulièrement son courrier à cette adresse</w:t>
      </w:r>
      <w:r>
        <w:rPr>
          <w:rFonts w:ascii="Arial" w:hAnsi="Arial" w:cs="Arial"/>
          <w:szCs w:val="20"/>
        </w:rPr>
        <w:t>. La personne domiciliée doit être responsabilisée sur cette obligation lors de l'entretien obligatoire. Par ailleurs, en l’absence de présentation de la personne pour venir chercher son courrier, les contacts</w:t>
      </w:r>
      <w:r w:rsidR="002404A7">
        <w:rPr>
          <w:rFonts w:ascii="Arial" w:hAnsi="Arial" w:cs="Arial"/>
          <w:szCs w:val="20"/>
        </w:rPr>
        <w:t xml:space="preserve"> téléphoniques</w:t>
      </w:r>
      <w:r>
        <w:rPr>
          <w:rFonts w:ascii="Arial" w:hAnsi="Arial" w:cs="Arial"/>
          <w:szCs w:val="20"/>
        </w:rPr>
        <w:t xml:space="preserve"> entre l’organisme domiciliataire et la personne devront permettre de la sensibiliser à venir chercher régulièrement son courrier. </w:t>
      </w:r>
    </w:p>
    <w:p w:rsidR="00BE4C33" w:rsidRDefault="00BE4C33" w:rsidP="001F3DF2">
      <w:pPr>
        <w:spacing w:line="240" w:lineRule="auto"/>
        <w:jc w:val="both"/>
        <w:rPr>
          <w:rFonts w:ascii="Arial" w:hAnsi="Arial" w:cs="Arial"/>
          <w:szCs w:val="20"/>
        </w:rPr>
      </w:pPr>
    </w:p>
    <w:p w:rsidR="00BE4C33" w:rsidRPr="00BE4C33" w:rsidRDefault="002404A7" w:rsidP="001F3DF2">
      <w:pPr>
        <w:spacing w:line="240" w:lineRule="auto"/>
        <w:jc w:val="both"/>
        <w:rPr>
          <w:rFonts w:ascii="Arial" w:eastAsiaTheme="minorHAnsi" w:hAnsi="Arial" w:cs="Arial"/>
          <w:szCs w:val="20"/>
        </w:rPr>
      </w:pPr>
      <w:r>
        <w:rPr>
          <w:rFonts w:ascii="Arial" w:hAnsi="Arial" w:cs="Arial"/>
          <w:szCs w:val="20"/>
        </w:rPr>
        <w:t>Par ailleurs</w:t>
      </w:r>
      <w:r w:rsidR="00BE4C33">
        <w:rPr>
          <w:rFonts w:ascii="Arial" w:hAnsi="Arial" w:cs="Arial"/>
          <w:szCs w:val="20"/>
        </w:rPr>
        <w:t xml:space="preserve">, </w:t>
      </w:r>
      <w:r w:rsidR="00BE4C33">
        <w:rPr>
          <w:rFonts w:ascii="Arial" w:eastAsiaTheme="minorHAnsi" w:hAnsi="Arial" w:cs="Arial"/>
          <w:szCs w:val="20"/>
        </w:rPr>
        <w:t xml:space="preserve">la </w:t>
      </w:r>
      <w:hyperlink r:id="rId10" w:history="1">
        <w:r w:rsidR="00BE4C33" w:rsidRPr="006B36DD">
          <w:rPr>
            <w:rStyle w:val="Lienhypertexte"/>
            <w:rFonts w:ascii="Arial" w:eastAsiaTheme="minorHAnsi" w:hAnsi="Arial" w:cs="Arial"/>
            <w:szCs w:val="20"/>
          </w:rPr>
          <w:t>circulaire du 10 juin 2016</w:t>
        </w:r>
      </w:hyperlink>
      <w:r w:rsidR="00BE4C33">
        <w:rPr>
          <w:rFonts w:ascii="Arial" w:eastAsiaTheme="minorHAnsi" w:hAnsi="Arial" w:cs="Arial"/>
          <w:szCs w:val="20"/>
        </w:rPr>
        <w:t xml:space="preserve"> indique : </w:t>
      </w:r>
      <w:r w:rsidR="003256E3">
        <w:rPr>
          <w:rFonts w:ascii="Arial" w:hAnsi="Arial" w:cs="Arial"/>
          <w:szCs w:val="20"/>
        </w:rPr>
        <w:t>« </w:t>
      </w:r>
      <w:r w:rsidR="003256E3" w:rsidRPr="00BE4C33">
        <w:rPr>
          <w:rFonts w:ascii="Arial" w:hAnsi="Arial" w:cs="Arial"/>
          <w:szCs w:val="20"/>
        </w:rPr>
        <w:t xml:space="preserve">si </w:t>
      </w:r>
      <w:r w:rsidR="00BE4C33" w:rsidRPr="00BE4C33">
        <w:rPr>
          <w:rFonts w:ascii="Arial" w:hAnsi="Arial" w:cs="Arial"/>
          <w:szCs w:val="20"/>
        </w:rPr>
        <w:t>une personne ne vient pas chercher son courrier alors qu’elle a été informée de la nécessité de le faire lors des contacts obligatoires prévus tous les 3 mois, qu’elle a été spécifiquement alertée de la nécessité de relever sa correspondance et que le règlement intérieur de la structure domiciliataire le prévoit, le courrier pourra alors être restitué à La Poste avec la mention PND".</w:t>
      </w:r>
    </w:p>
    <w:p w:rsidR="00BE4C33" w:rsidRDefault="00BE4C33" w:rsidP="001F3DF2">
      <w:pPr>
        <w:autoSpaceDE w:val="0"/>
        <w:autoSpaceDN w:val="0"/>
        <w:adjustRightInd w:val="0"/>
        <w:spacing w:line="240" w:lineRule="auto"/>
        <w:rPr>
          <w:rFonts w:ascii="Arial" w:eastAsiaTheme="minorHAnsi" w:hAnsi="Arial" w:cs="Arial"/>
          <w:color w:val="000000"/>
          <w:sz w:val="22"/>
        </w:rPr>
      </w:pPr>
    </w:p>
    <w:p w:rsidR="00BE4C33" w:rsidRDefault="00BE4C33" w:rsidP="001F3DF2">
      <w:pPr>
        <w:spacing w:line="240" w:lineRule="auto"/>
        <w:jc w:val="both"/>
        <w:rPr>
          <w:rFonts w:ascii="Arial" w:hAnsi="Arial" w:cs="Arial"/>
          <w:szCs w:val="20"/>
        </w:rPr>
      </w:pPr>
      <w:r w:rsidRPr="00751534">
        <w:rPr>
          <w:rFonts w:ascii="Arial" w:hAnsi="Arial" w:cs="Arial"/>
          <w:b/>
          <w:szCs w:val="20"/>
        </w:rPr>
        <w:t xml:space="preserve">Les CCAS </w:t>
      </w:r>
      <w:r w:rsidR="00751534">
        <w:rPr>
          <w:rFonts w:ascii="Arial" w:hAnsi="Arial" w:cs="Arial"/>
          <w:b/>
          <w:szCs w:val="20"/>
        </w:rPr>
        <w:t>peuvent</w:t>
      </w:r>
      <w:r w:rsidRPr="00751534">
        <w:rPr>
          <w:rFonts w:ascii="Arial" w:hAnsi="Arial" w:cs="Arial"/>
          <w:b/>
          <w:szCs w:val="20"/>
        </w:rPr>
        <w:t xml:space="preserve"> donc prévoir dans le cadre de leur règlement de domiciliation un délai maximal de conservation du courrier et en informer les personnes. </w:t>
      </w:r>
      <w:r w:rsidRPr="00751534">
        <w:rPr>
          <w:rFonts w:ascii="Arial" w:hAnsi="Arial" w:cs="Arial"/>
          <w:szCs w:val="20"/>
        </w:rPr>
        <w:t>Ce délai ne peut être inférieur à trois mois.</w:t>
      </w:r>
    </w:p>
    <w:p w:rsidR="00BE4C33" w:rsidRDefault="00BE4C33" w:rsidP="001F3DF2">
      <w:pPr>
        <w:autoSpaceDE w:val="0"/>
        <w:autoSpaceDN w:val="0"/>
        <w:adjustRightInd w:val="0"/>
        <w:spacing w:line="240" w:lineRule="auto"/>
        <w:jc w:val="both"/>
        <w:rPr>
          <w:rFonts w:ascii="Arial" w:eastAsiaTheme="minorHAnsi" w:hAnsi="Arial" w:cs="Arial"/>
          <w:b/>
          <w:color w:val="C90081" w:themeColor="accent3"/>
        </w:rPr>
      </w:pPr>
    </w:p>
    <w:p w:rsidR="00BE4C33" w:rsidRPr="0090733E" w:rsidRDefault="00BE4C33" w:rsidP="001F3DF2">
      <w:pPr>
        <w:autoSpaceDE w:val="0"/>
        <w:autoSpaceDN w:val="0"/>
        <w:adjustRightInd w:val="0"/>
        <w:spacing w:line="240" w:lineRule="auto"/>
        <w:jc w:val="both"/>
        <w:rPr>
          <w:rFonts w:ascii="Arial" w:eastAsiaTheme="minorHAnsi" w:hAnsi="Arial" w:cs="Arial"/>
          <w:b/>
          <w:color w:val="C90081" w:themeColor="accent3"/>
        </w:rPr>
      </w:pPr>
      <w:r w:rsidRPr="0090733E">
        <w:rPr>
          <w:rFonts w:ascii="Arial" w:eastAsiaTheme="minorHAnsi" w:hAnsi="Arial" w:cs="Arial"/>
          <w:b/>
          <w:color w:val="C90081" w:themeColor="accent3"/>
        </w:rPr>
        <w:t>Les CCAS sont-ils tenus de réexpédier le courrier des personnes domiciliées ne pouvant venir récupérer leur courrier ?</w:t>
      </w:r>
    </w:p>
    <w:p w:rsidR="00BE4C33" w:rsidRPr="0090733E" w:rsidRDefault="00BE4C33" w:rsidP="001F3DF2">
      <w:pPr>
        <w:autoSpaceDE w:val="0"/>
        <w:autoSpaceDN w:val="0"/>
        <w:adjustRightInd w:val="0"/>
        <w:spacing w:line="240" w:lineRule="auto"/>
        <w:jc w:val="both"/>
        <w:rPr>
          <w:rFonts w:ascii="Arial" w:eastAsiaTheme="minorHAnsi" w:hAnsi="Arial" w:cs="Arial"/>
        </w:rPr>
      </w:pPr>
    </w:p>
    <w:p w:rsidR="00BE4C33" w:rsidRPr="0090733E" w:rsidRDefault="00BE4C33" w:rsidP="001F3DF2">
      <w:pPr>
        <w:autoSpaceDE w:val="0"/>
        <w:autoSpaceDN w:val="0"/>
        <w:adjustRightInd w:val="0"/>
        <w:spacing w:line="240" w:lineRule="auto"/>
        <w:jc w:val="both"/>
        <w:rPr>
          <w:rFonts w:ascii="Arial" w:eastAsiaTheme="minorHAnsi" w:hAnsi="Arial" w:cs="Arial"/>
        </w:rPr>
      </w:pPr>
      <w:r w:rsidRPr="0090733E">
        <w:rPr>
          <w:rFonts w:ascii="Arial" w:eastAsiaTheme="minorHAnsi" w:hAnsi="Arial" w:cs="Arial"/>
        </w:rPr>
        <w:t>Les CCAS ne sont pas tenus de faire suivre la correspondance vers le lieu où est situé temporairement l’intéressé. Il est préférable d’orienter l’intéressé vers La Poste en vue de mettre en place une réexpédition temporaire de sa correspondance. A défaut, les organismes peuvent assurer cette réexpédition dont le coût incombe à l’intéressé.</w:t>
      </w:r>
    </w:p>
    <w:p w:rsidR="00BE4C33" w:rsidRDefault="00BE4C33" w:rsidP="001F3DF2">
      <w:pPr>
        <w:autoSpaceDE w:val="0"/>
        <w:autoSpaceDN w:val="0"/>
        <w:adjustRightInd w:val="0"/>
        <w:spacing w:line="240" w:lineRule="auto"/>
        <w:rPr>
          <w:rFonts w:ascii="Arial" w:eastAsiaTheme="minorHAnsi" w:hAnsi="Arial" w:cs="Arial"/>
          <w:b/>
          <w:color w:val="C90081" w:themeColor="accent3"/>
          <w:szCs w:val="20"/>
        </w:rPr>
      </w:pPr>
    </w:p>
    <w:p w:rsidR="00BE4C33" w:rsidRPr="00A940FB" w:rsidRDefault="001F3DF2" w:rsidP="001F3DF2">
      <w:pPr>
        <w:autoSpaceDE w:val="0"/>
        <w:autoSpaceDN w:val="0"/>
        <w:adjustRightInd w:val="0"/>
        <w:spacing w:line="240" w:lineRule="auto"/>
        <w:rPr>
          <w:rFonts w:ascii="Arial" w:eastAsiaTheme="minorHAnsi" w:hAnsi="Arial" w:cs="Arial"/>
          <w:b/>
          <w:color w:val="C90081" w:themeColor="accent3"/>
          <w:szCs w:val="20"/>
        </w:rPr>
      </w:pPr>
      <w:r>
        <w:rPr>
          <w:rFonts w:ascii="Arial" w:eastAsiaTheme="minorHAnsi" w:hAnsi="Arial" w:cs="Arial"/>
          <w:b/>
          <w:color w:val="C90081" w:themeColor="accent3"/>
          <w:szCs w:val="20"/>
        </w:rPr>
        <w:t>Les personnes domiciliées peuvent-elles faire</w:t>
      </w:r>
      <w:r w:rsidR="00BE4C33" w:rsidRPr="00A940FB">
        <w:rPr>
          <w:rFonts w:ascii="Arial" w:eastAsiaTheme="minorHAnsi" w:hAnsi="Arial" w:cs="Arial"/>
          <w:b/>
          <w:color w:val="C90081" w:themeColor="accent3"/>
          <w:szCs w:val="20"/>
        </w:rPr>
        <w:t xml:space="preserve"> une procuration ?</w:t>
      </w:r>
    </w:p>
    <w:p w:rsidR="00BE4C33" w:rsidRPr="00A940FB" w:rsidRDefault="00BE4C33" w:rsidP="001F3DF2">
      <w:pPr>
        <w:autoSpaceDE w:val="0"/>
        <w:autoSpaceDN w:val="0"/>
        <w:adjustRightInd w:val="0"/>
        <w:spacing w:line="240" w:lineRule="auto"/>
        <w:rPr>
          <w:rFonts w:ascii="Arial" w:eastAsiaTheme="minorHAnsi" w:hAnsi="Arial" w:cs="Arial"/>
          <w:szCs w:val="20"/>
        </w:rPr>
      </w:pPr>
    </w:p>
    <w:p w:rsidR="00BE4C33" w:rsidRDefault="00BE4C33" w:rsidP="001F3DF2">
      <w:pPr>
        <w:autoSpaceDE w:val="0"/>
        <w:autoSpaceDN w:val="0"/>
        <w:adjustRightInd w:val="0"/>
        <w:spacing w:line="240" w:lineRule="auto"/>
        <w:jc w:val="both"/>
        <w:rPr>
          <w:rFonts w:ascii="Arial" w:eastAsiaTheme="minorHAnsi" w:hAnsi="Arial" w:cs="Arial"/>
          <w:szCs w:val="20"/>
        </w:rPr>
      </w:pPr>
      <w:r w:rsidRPr="00A940FB">
        <w:rPr>
          <w:rFonts w:ascii="Arial" w:eastAsiaTheme="minorHAnsi" w:hAnsi="Arial" w:cs="Arial"/>
          <w:szCs w:val="20"/>
        </w:rPr>
        <w:t>L</w:t>
      </w:r>
      <w:r>
        <w:rPr>
          <w:rFonts w:ascii="Arial" w:eastAsiaTheme="minorHAnsi" w:hAnsi="Arial" w:cs="Arial"/>
          <w:szCs w:val="20"/>
        </w:rPr>
        <w:t xml:space="preserve">a </w:t>
      </w:r>
      <w:hyperlink r:id="rId11" w:history="1">
        <w:r w:rsidRPr="006B36DD">
          <w:rPr>
            <w:rStyle w:val="Lienhypertexte"/>
            <w:rFonts w:ascii="Arial" w:eastAsiaTheme="minorHAnsi" w:hAnsi="Arial" w:cs="Arial"/>
            <w:szCs w:val="20"/>
          </w:rPr>
          <w:t>circulaire du 10 juin 2016</w:t>
        </w:r>
      </w:hyperlink>
      <w:r>
        <w:rPr>
          <w:rFonts w:ascii="Arial" w:eastAsiaTheme="minorHAnsi" w:hAnsi="Arial" w:cs="Arial"/>
          <w:szCs w:val="20"/>
        </w:rPr>
        <w:t xml:space="preserve"> introduit la possibilité</w:t>
      </w:r>
      <w:r w:rsidRPr="00A940FB">
        <w:rPr>
          <w:rFonts w:ascii="Arial" w:eastAsiaTheme="minorHAnsi" w:hAnsi="Arial" w:cs="Arial"/>
          <w:szCs w:val="20"/>
        </w:rPr>
        <w:t>, pour un</w:t>
      </w:r>
      <w:r>
        <w:rPr>
          <w:rFonts w:ascii="Arial" w:eastAsiaTheme="minorHAnsi" w:hAnsi="Arial" w:cs="Arial"/>
          <w:szCs w:val="20"/>
        </w:rPr>
        <w:t xml:space="preserve"> </w:t>
      </w:r>
      <w:r w:rsidRPr="00A940FB">
        <w:rPr>
          <w:rFonts w:ascii="Arial" w:eastAsiaTheme="minorHAnsi" w:hAnsi="Arial" w:cs="Arial"/>
          <w:szCs w:val="20"/>
        </w:rPr>
        <w:t xml:space="preserve">destinataire, de donner une procuration générale ou spécifique </w:t>
      </w:r>
      <w:proofErr w:type="gramStart"/>
      <w:r w:rsidRPr="00A940FB">
        <w:rPr>
          <w:rFonts w:ascii="Arial" w:eastAsiaTheme="minorHAnsi" w:hAnsi="Arial" w:cs="Arial"/>
          <w:szCs w:val="20"/>
        </w:rPr>
        <w:t xml:space="preserve">à  </w:t>
      </w:r>
      <w:r w:rsidR="002404A7">
        <w:rPr>
          <w:rFonts w:ascii="Arial" w:eastAsiaTheme="minorHAnsi" w:hAnsi="Arial" w:cs="Arial"/>
          <w:szCs w:val="20"/>
        </w:rPr>
        <w:t>un</w:t>
      </w:r>
      <w:proofErr w:type="gramEnd"/>
      <w:r w:rsidR="002404A7">
        <w:rPr>
          <w:rFonts w:ascii="Arial" w:eastAsiaTheme="minorHAnsi" w:hAnsi="Arial" w:cs="Arial"/>
          <w:szCs w:val="20"/>
        </w:rPr>
        <w:t xml:space="preserve"> tiers de confiance pour </w:t>
      </w:r>
      <w:r w:rsidRPr="00A940FB">
        <w:rPr>
          <w:rFonts w:ascii="Arial" w:eastAsiaTheme="minorHAnsi" w:hAnsi="Arial" w:cs="Arial"/>
          <w:szCs w:val="20"/>
        </w:rPr>
        <w:t>retirer se</w:t>
      </w:r>
      <w:r>
        <w:rPr>
          <w:rFonts w:ascii="Arial" w:eastAsiaTheme="minorHAnsi" w:hAnsi="Arial" w:cs="Arial"/>
          <w:szCs w:val="20"/>
        </w:rPr>
        <w:t xml:space="preserve">s courriers remis contre </w:t>
      </w:r>
      <w:r w:rsidRPr="00A940FB">
        <w:rPr>
          <w:rFonts w:ascii="Arial" w:eastAsiaTheme="minorHAnsi" w:hAnsi="Arial" w:cs="Arial"/>
          <w:szCs w:val="20"/>
        </w:rPr>
        <w:t>signature</w:t>
      </w:r>
    </w:p>
    <w:p w:rsidR="00BE4C33" w:rsidRDefault="00BE4C33" w:rsidP="001F3DF2">
      <w:pPr>
        <w:autoSpaceDE w:val="0"/>
        <w:autoSpaceDN w:val="0"/>
        <w:adjustRightInd w:val="0"/>
        <w:spacing w:line="240" w:lineRule="auto"/>
        <w:jc w:val="both"/>
        <w:rPr>
          <w:rFonts w:ascii="Arial" w:eastAsiaTheme="minorHAnsi" w:hAnsi="Arial" w:cs="Arial"/>
          <w:szCs w:val="20"/>
        </w:rPr>
      </w:pPr>
    </w:p>
    <w:p w:rsidR="00BE4C33" w:rsidRDefault="00BE4C33" w:rsidP="001F3DF2">
      <w:pPr>
        <w:autoSpaceDE w:val="0"/>
        <w:autoSpaceDN w:val="0"/>
        <w:adjustRightInd w:val="0"/>
        <w:spacing w:line="240" w:lineRule="auto"/>
        <w:jc w:val="both"/>
        <w:rPr>
          <w:rFonts w:ascii="Arial" w:hAnsi="Arial" w:cs="Arial"/>
          <w:szCs w:val="20"/>
        </w:rPr>
      </w:pPr>
      <w:r w:rsidRPr="00E7122A">
        <w:rPr>
          <w:rFonts w:ascii="Arial" w:hAnsi="Arial" w:cs="Arial"/>
          <w:szCs w:val="20"/>
        </w:rPr>
        <w:t>Si le CCAS dispose d'un règlement de la domiciliation, il est conseillé d'y cadrer plus précisément les motifs et la durée de la domiciliation</w:t>
      </w:r>
      <w:r w:rsidR="002404A7">
        <w:rPr>
          <w:rFonts w:ascii="Arial" w:hAnsi="Arial" w:cs="Arial"/>
          <w:szCs w:val="20"/>
        </w:rPr>
        <w:t>.</w:t>
      </w:r>
      <w:r w:rsidRPr="00E7122A">
        <w:rPr>
          <w:rFonts w:ascii="Arial" w:hAnsi="Arial" w:cs="Arial"/>
          <w:szCs w:val="20"/>
        </w:rPr>
        <w:t xml:space="preserve"> Les règles pour l'utilisation des procurations devraient à minima prévoir : </w:t>
      </w:r>
    </w:p>
    <w:p w:rsidR="00BE4C33" w:rsidRPr="00E7122A" w:rsidRDefault="00BE4C33" w:rsidP="001F3DF2">
      <w:pPr>
        <w:autoSpaceDE w:val="0"/>
        <w:autoSpaceDN w:val="0"/>
        <w:adjustRightInd w:val="0"/>
        <w:spacing w:line="240" w:lineRule="auto"/>
        <w:jc w:val="both"/>
        <w:rPr>
          <w:rFonts w:ascii="Arial" w:eastAsiaTheme="minorHAnsi" w:hAnsi="Arial" w:cs="Arial"/>
          <w:szCs w:val="20"/>
        </w:rPr>
      </w:pPr>
    </w:p>
    <w:p w:rsidR="00BE4C33" w:rsidRDefault="00BE4C33" w:rsidP="001F3DF2">
      <w:pPr>
        <w:pStyle w:val="Paragraphedeliste"/>
        <w:numPr>
          <w:ilvl w:val="1"/>
          <w:numId w:val="4"/>
        </w:numPr>
        <w:spacing w:line="240" w:lineRule="auto"/>
        <w:jc w:val="both"/>
        <w:rPr>
          <w:rFonts w:ascii="Arial" w:hAnsi="Arial" w:cs="Arial"/>
          <w:szCs w:val="20"/>
        </w:rPr>
      </w:pPr>
      <w:r w:rsidRPr="00E7122A">
        <w:rPr>
          <w:rFonts w:ascii="Arial" w:hAnsi="Arial" w:cs="Arial"/>
          <w:szCs w:val="20"/>
        </w:rPr>
        <w:t>la présentation de la pièce d’identité du mandant et du man</w:t>
      </w:r>
      <w:r>
        <w:rPr>
          <w:rFonts w:ascii="Arial" w:hAnsi="Arial" w:cs="Arial"/>
          <w:szCs w:val="20"/>
        </w:rPr>
        <w:t>daté</w:t>
      </w:r>
      <w:r w:rsidR="002404A7">
        <w:rPr>
          <w:rFonts w:ascii="Arial" w:hAnsi="Arial" w:cs="Arial"/>
          <w:szCs w:val="20"/>
        </w:rPr>
        <w:t xml:space="preserve"> ; </w:t>
      </w:r>
    </w:p>
    <w:p w:rsidR="00BE4C33" w:rsidRDefault="00BE4C33" w:rsidP="001F3DF2">
      <w:pPr>
        <w:pStyle w:val="Paragraphedeliste"/>
        <w:numPr>
          <w:ilvl w:val="1"/>
          <w:numId w:val="4"/>
        </w:numPr>
        <w:spacing w:line="240" w:lineRule="auto"/>
        <w:jc w:val="both"/>
        <w:rPr>
          <w:rFonts w:ascii="Arial" w:hAnsi="Arial" w:cs="Arial"/>
          <w:szCs w:val="20"/>
        </w:rPr>
      </w:pPr>
      <w:r>
        <w:rPr>
          <w:rFonts w:ascii="Arial" w:hAnsi="Arial" w:cs="Arial"/>
          <w:szCs w:val="20"/>
        </w:rPr>
        <w:t>les motifs de la procuration</w:t>
      </w:r>
      <w:r w:rsidR="002404A7">
        <w:rPr>
          <w:rFonts w:ascii="Arial" w:hAnsi="Arial" w:cs="Arial"/>
          <w:szCs w:val="20"/>
        </w:rPr>
        <w:t> ;</w:t>
      </w:r>
    </w:p>
    <w:p w:rsidR="00BE4C33" w:rsidRDefault="00BE4C33" w:rsidP="001F3DF2">
      <w:pPr>
        <w:pStyle w:val="Paragraphedeliste"/>
        <w:numPr>
          <w:ilvl w:val="1"/>
          <w:numId w:val="4"/>
        </w:numPr>
        <w:spacing w:line="240" w:lineRule="auto"/>
        <w:jc w:val="both"/>
        <w:rPr>
          <w:rFonts w:ascii="Arial" w:hAnsi="Arial" w:cs="Arial"/>
          <w:szCs w:val="20"/>
        </w:rPr>
      </w:pPr>
      <w:r w:rsidRPr="00E7122A">
        <w:rPr>
          <w:rFonts w:ascii="Arial" w:hAnsi="Arial" w:cs="Arial"/>
          <w:szCs w:val="20"/>
        </w:rPr>
        <w:t>la durée maximale</w:t>
      </w:r>
      <w:r>
        <w:rPr>
          <w:rFonts w:ascii="Arial" w:hAnsi="Arial" w:cs="Arial"/>
          <w:szCs w:val="20"/>
        </w:rPr>
        <w:t xml:space="preserve"> de validité de la procuration</w:t>
      </w:r>
      <w:r w:rsidR="002404A7">
        <w:rPr>
          <w:rFonts w:ascii="Arial" w:hAnsi="Arial" w:cs="Arial"/>
          <w:szCs w:val="20"/>
        </w:rPr>
        <w:t> ;</w:t>
      </w:r>
    </w:p>
    <w:p w:rsidR="00BE4C33" w:rsidRPr="00E7122A" w:rsidRDefault="00BE4C33" w:rsidP="001F3DF2">
      <w:pPr>
        <w:pStyle w:val="Paragraphedeliste"/>
        <w:numPr>
          <w:ilvl w:val="1"/>
          <w:numId w:val="4"/>
        </w:numPr>
        <w:spacing w:line="240" w:lineRule="auto"/>
        <w:jc w:val="both"/>
        <w:rPr>
          <w:rFonts w:ascii="Arial" w:hAnsi="Arial" w:cs="Arial"/>
          <w:szCs w:val="20"/>
        </w:rPr>
      </w:pPr>
      <w:r w:rsidRPr="00E7122A">
        <w:rPr>
          <w:rFonts w:ascii="Arial" w:hAnsi="Arial" w:cs="Arial"/>
          <w:szCs w:val="20"/>
        </w:rPr>
        <w:t>le nombre maximum de procurations par personne et par an.</w:t>
      </w:r>
    </w:p>
    <w:p w:rsidR="00840F3A" w:rsidRDefault="00840F3A" w:rsidP="001F3DF2">
      <w:pPr>
        <w:spacing w:line="240" w:lineRule="auto"/>
      </w:pPr>
    </w:p>
    <w:p w:rsidR="00E7122A" w:rsidRPr="00E7122A" w:rsidRDefault="00E7122A" w:rsidP="001F3DF2">
      <w:pPr>
        <w:spacing w:line="240" w:lineRule="auto"/>
        <w:rPr>
          <w:b/>
          <w:color w:val="C90081" w:themeColor="accent3"/>
        </w:rPr>
      </w:pPr>
      <w:r w:rsidRPr="00E7122A">
        <w:rPr>
          <w:b/>
          <w:color w:val="C90081" w:themeColor="accent3"/>
        </w:rPr>
        <w:t>Que faire du courrier en cas de résiliation et d'expiration du CERFA de domiciliation ?</w:t>
      </w:r>
    </w:p>
    <w:p w:rsidR="00E7122A" w:rsidRPr="00E7122A" w:rsidRDefault="00E7122A" w:rsidP="001F3DF2">
      <w:pPr>
        <w:autoSpaceDE w:val="0"/>
        <w:autoSpaceDN w:val="0"/>
        <w:adjustRightInd w:val="0"/>
        <w:spacing w:line="240" w:lineRule="auto"/>
        <w:jc w:val="both"/>
        <w:rPr>
          <w:rFonts w:ascii="Arial" w:eastAsiaTheme="minorHAnsi" w:hAnsi="Arial" w:cs="Arial"/>
          <w:szCs w:val="20"/>
        </w:rPr>
      </w:pPr>
    </w:p>
    <w:p w:rsidR="00E7122A" w:rsidRPr="00345244" w:rsidRDefault="00E7122A" w:rsidP="001F3DF2">
      <w:pPr>
        <w:autoSpaceDE w:val="0"/>
        <w:autoSpaceDN w:val="0"/>
        <w:adjustRightInd w:val="0"/>
        <w:spacing w:line="240" w:lineRule="auto"/>
        <w:jc w:val="both"/>
        <w:rPr>
          <w:rFonts w:ascii="Arial" w:eastAsiaTheme="minorHAnsi" w:hAnsi="Arial" w:cs="Arial"/>
          <w:b/>
          <w:szCs w:val="20"/>
        </w:rPr>
      </w:pPr>
      <w:r w:rsidRPr="00E7122A">
        <w:rPr>
          <w:rFonts w:ascii="Arial" w:eastAsiaTheme="minorHAnsi" w:hAnsi="Arial" w:cs="Arial"/>
          <w:szCs w:val="20"/>
        </w:rPr>
        <w:t>En cas de radiation de la personne domiciliée, son courrier pourra être restitué à La Poste</w:t>
      </w:r>
      <w:r>
        <w:rPr>
          <w:rFonts w:ascii="Arial" w:eastAsiaTheme="minorHAnsi" w:hAnsi="Arial" w:cs="Arial"/>
          <w:szCs w:val="20"/>
        </w:rPr>
        <w:t xml:space="preserve"> </w:t>
      </w:r>
      <w:r w:rsidRPr="00E7122A">
        <w:rPr>
          <w:rFonts w:ascii="Arial" w:eastAsiaTheme="minorHAnsi" w:hAnsi="Arial" w:cs="Arial"/>
          <w:szCs w:val="20"/>
        </w:rPr>
        <w:t xml:space="preserve">avec la mention </w:t>
      </w:r>
      <w:r w:rsidRPr="00345244">
        <w:rPr>
          <w:rFonts w:ascii="Arial" w:eastAsiaTheme="minorHAnsi" w:hAnsi="Arial" w:cs="Arial"/>
          <w:b/>
          <w:szCs w:val="20"/>
        </w:rPr>
        <w:t>« PND - restitué à La Poste à [lieu], le [date] par [nom de l’organisme] ».</w:t>
      </w:r>
    </w:p>
    <w:p w:rsidR="00E7122A" w:rsidRPr="00E7122A" w:rsidRDefault="00E7122A" w:rsidP="001F3DF2">
      <w:pPr>
        <w:autoSpaceDE w:val="0"/>
        <w:autoSpaceDN w:val="0"/>
        <w:adjustRightInd w:val="0"/>
        <w:spacing w:line="240" w:lineRule="auto"/>
        <w:jc w:val="both"/>
        <w:rPr>
          <w:rFonts w:ascii="Arial" w:eastAsiaTheme="minorHAnsi" w:hAnsi="Arial" w:cs="Arial"/>
          <w:szCs w:val="20"/>
        </w:rPr>
      </w:pPr>
    </w:p>
    <w:p w:rsidR="00E7122A" w:rsidRDefault="00E7122A" w:rsidP="001F3DF2">
      <w:pPr>
        <w:autoSpaceDE w:val="0"/>
        <w:autoSpaceDN w:val="0"/>
        <w:adjustRightInd w:val="0"/>
        <w:spacing w:line="240" w:lineRule="auto"/>
        <w:jc w:val="both"/>
        <w:rPr>
          <w:rFonts w:ascii="Arial" w:eastAsiaTheme="minorHAnsi" w:hAnsi="Arial" w:cs="Arial"/>
          <w:szCs w:val="20"/>
        </w:rPr>
      </w:pPr>
      <w:r w:rsidRPr="00E7122A">
        <w:rPr>
          <w:rFonts w:ascii="Arial" w:eastAsiaTheme="minorHAnsi" w:hAnsi="Arial" w:cs="Arial"/>
          <w:szCs w:val="20"/>
        </w:rPr>
        <w:t>Dès le lendemain de</w:t>
      </w:r>
      <w:r>
        <w:rPr>
          <w:rFonts w:ascii="Arial" w:eastAsiaTheme="minorHAnsi" w:hAnsi="Arial" w:cs="Arial"/>
          <w:szCs w:val="20"/>
        </w:rPr>
        <w:t xml:space="preserve"> </w:t>
      </w:r>
      <w:r w:rsidRPr="00E7122A">
        <w:rPr>
          <w:rFonts w:ascii="Arial" w:eastAsiaTheme="minorHAnsi" w:hAnsi="Arial" w:cs="Arial"/>
          <w:szCs w:val="20"/>
        </w:rPr>
        <w:t>l’échéance de l’élection de domicile et en l’absence de présentation de la personne, le courrier de la personne domiciliée pourra également être restitué à La Poste avec la mention « PND - restitué à La Poste à [lieu], le [date] par [nom de l’organisme] ».</w:t>
      </w:r>
    </w:p>
    <w:p w:rsidR="00FE47F4" w:rsidRDefault="00FE47F4" w:rsidP="001F3DF2">
      <w:pPr>
        <w:autoSpaceDE w:val="0"/>
        <w:autoSpaceDN w:val="0"/>
        <w:adjustRightInd w:val="0"/>
        <w:spacing w:line="240" w:lineRule="auto"/>
        <w:jc w:val="both"/>
        <w:rPr>
          <w:rFonts w:ascii="Arial" w:eastAsiaTheme="minorHAnsi" w:hAnsi="Arial" w:cs="Arial"/>
          <w:szCs w:val="20"/>
        </w:rPr>
      </w:pPr>
    </w:p>
    <w:p w:rsidR="00FE47F4" w:rsidRDefault="00FE47F4" w:rsidP="001F3DF2">
      <w:pPr>
        <w:autoSpaceDE w:val="0"/>
        <w:autoSpaceDN w:val="0"/>
        <w:adjustRightInd w:val="0"/>
        <w:spacing w:line="240" w:lineRule="auto"/>
        <w:jc w:val="both"/>
        <w:rPr>
          <w:rFonts w:ascii="Arial" w:eastAsiaTheme="minorHAnsi" w:hAnsi="Arial" w:cs="Arial"/>
          <w:szCs w:val="20"/>
        </w:rPr>
      </w:pPr>
    </w:p>
    <w:p w:rsidR="00FE47F4" w:rsidRDefault="00FE47F4" w:rsidP="00FE47F4">
      <w:pPr>
        <w:autoSpaceDE w:val="0"/>
        <w:autoSpaceDN w:val="0"/>
        <w:adjustRightInd w:val="0"/>
        <w:spacing w:line="240" w:lineRule="auto"/>
        <w:jc w:val="both"/>
        <w:rPr>
          <w:rFonts w:asciiTheme="majorHAnsi" w:eastAsiaTheme="minorHAnsi" w:hAnsiTheme="majorHAnsi" w:cstheme="majorHAnsi"/>
          <w:szCs w:val="20"/>
        </w:rPr>
      </w:pPr>
    </w:p>
    <w:p w:rsidR="00FE47F4" w:rsidRDefault="00FE47F4" w:rsidP="00FE47F4">
      <w:pPr>
        <w:autoSpaceDE w:val="0"/>
        <w:autoSpaceDN w:val="0"/>
        <w:adjustRightInd w:val="0"/>
        <w:spacing w:line="240" w:lineRule="auto"/>
        <w:jc w:val="both"/>
        <w:rPr>
          <w:rFonts w:asciiTheme="majorHAnsi" w:eastAsiaTheme="minorHAnsi" w:hAnsiTheme="majorHAnsi" w:cstheme="majorHAnsi"/>
          <w:szCs w:val="20"/>
          <w:highlight w:val="yellow"/>
        </w:rPr>
      </w:pPr>
      <w:r>
        <w:rPr>
          <w:rFonts w:asciiTheme="majorHAnsi" w:eastAsiaTheme="minorHAnsi" w:hAnsiTheme="majorHAnsi" w:cstheme="majorHAnsi"/>
          <w:szCs w:val="20"/>
        </w:rPr>
        <w:t xml:space="preserve">Pour aller plus loin : </w:t>
      </w:r>
      <w:r>
        <w:rPr>
          <w:rFonts w:asciiTheme="majorHAnsi" w:eastAsiaTheme="minorHAnsi" w:hAnsiTheme="majorHAnsi" w:cstheme="majorHAnsi"/>
          <w:szCs w:val="20"/>
          <w:highlight w:val="yellow"/>
        </w:rPr>
        <w:t>la « boite à outils » domiciliation de l’UNCCAS</w:t>
      </w:r>
    </w:p>
    <w:p w:rsidR="00FE47F4" w:rsidRPr="00E7122A" w:rsidRDefault="00FE47F4" w:rsidP="001F3DF2">
      <w:pPr>
        <w:autoSpaceDE w:val="0"/>
        <w:autoSpaceDN w:val="0"/>
        <w:adjustRightInd w:val="0"/>
        <w:spacing w:line="240" w:lineRule="auto"/>
        <w:jc w:val="both"/>
        <w:rPr>
          <w:rFonts w:ascii="Arial" w:eastAsiaTheme="minorHAnsi" w:hAnsi="Arial" w:cs="Arial"/>
          <w:szCs w:val="20"/>
        </w:rPr>
      </w:pPr>
    </w:p>
    <w:sectPr w:rsidR="00FE47F4" w:rsidRPr="00E7122A" w:rsidSect="0084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65F4"/>
    <w:multiLevelType w:val="hybridMultilevel"/>
    <w:tmpl w:val="6928B1F4"/>
    <w:lvl w:ilvl="0" w:tplc="39586962">
      <w:start w:val="1"/>
      <w:numFmt w:val="bullet"/>
      <w:lvlText w:val=""/>
      <w:lvlJc w:val="left"/>
      <w:pPr>
        <w:ind w:left="720" w:hanging="360"/>
      </w:pPr>
      <w:rPr>
        <w:rFonts w:ascii="Symbol" w:hAnsi="Symbol" w:hint="default"/>
      </w:rPr>
    </w:lvl>
    <w:lvl w:ilvl="1" w:tplc="7792B144">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912DA7"/>
    <w:multiLevelType w:val="hybridMultilevel"/>
    <w:tmpl w:val="3A48556E"/>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0F375F"/>
    <w:multiLevelType w:val="hybridMultilevel"/>
    <w:tmpl w:val="32960D8A"/>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D915A4"/>
    <w:multiLevelType w:val="hybridMultilevel"/>
    <w:tmpl w:val="841249A4"/>
    <w:lvl w:ilvl="0" w:tplc="64661576">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D2B6D"/>
    <w:rsid w:val="000075EC"/>
    <w:rsid w:val="00017B99"/>
    <w:rsid w:val="00024A4D"/>
    <w:rsid w:val="00033F43"/>
    <w:rsid w:val="00034065"/>
    <w:rsid w:val="00046B9F"/>
    <w:rsid w:val="00047D60"/>
    <w:rsid w:val="00054B0F"/>
    <w:rsid w:val="00056317"/>
    <w:rsid w:val="00062F9F"/>
    <w:rsid w:val="00065BE4"/>
    <w:rsid w:val="000C02F4"/>
    <w:rsid w:val="000E0287"/>
    <w:rsid w:val="000E24E7"/>
    <w:rsid w:val="000E77D7"/>
    <w:rsid w:val="000E7F31"/>
    <w:rsid w:val="000F6768"/>
    <w:rsid w:val="0013330B"/>
    <w:rsid w:val="0014305C"/>
    <w:rsid w:val="001438EF"/>
    <w:rsid w:val="0014465F"/>
    <w:rsid w:val="00152859"/>
    <w:rsid w:val="001544BF"/>
    <w:rsid w:val="00160156"/>
    <w:rsid w:val="00195208"/>
    <w:rsid w:val="001A3151"/>
    <w:rsid w:val="001A66D4"/>
    <w:rsid w:val="001C63B6"/>
    <w:rsid w:val="001E3B0D"/>
    <w:rsid w:val="001F3DF2"/>
    <w:rsid w:val="001F578B"/>
    <w:rsid w:val="0020479D"/>
    <w:rsid w:val="002301BC"/>
    <w:rsid w:val="002309EB"/>
    <w:rsid w:val="00235B9F"/>
    <w:rsid w:val="002404A7"/>
    <w:rsid w:val="00247AAD"/>
    <w:rsid w:val="002750A8"/>
    <w:rsid w:val="002850C9"/>
    <w:rsid w:val="002B4277"/>
    <w:rsid w:val="00301E8E"/>
    <w:rsid w:val="003256E3"/>
    <w:rsid w:val="00345244"/>
    <w:rsid w:val="003463E8"/>
    <w:rsid w:val="003531CE"/>
    <w:rsid w:val="0037397F"/>
    <w:rsid w:val="00384E89"/>
    <w:rsid w:val="003863F0"/>
    <w:rsid w:val="00390955"/>
    <w:rsid w:val="003938EA"/>
    <w:rsid w:val="003C1206"/>
    <w:rsid w:val="003E4E01"/>
    <w:rsid w:val="00400787"/>
    <w:rsid w:val="004123DE"/>
    <w:rsid w:val="00416C95"/>
    <w:rsid w:val="00430B3B"/>
    <w:rsid w:val="00444A85"/>
    <w:rsid w:val="00446667"/>
    <w:rsid w:val="0044685C"/>
    <w:rsid w:val="004529E2"/>
    <w:rsid w:val="004607CB"/>
    <w:rsid w:val="00467045"/>
    <w:rsid w:val="00482952"/>
    <w:rsid w:val="004937A5"/>
    <w:rsid w:val="004D73B7"/>
    <w:rsid w:val="00504060"/>
    <w:rsid w:val="00505121"/>
    <w:rsid w:val="00507333"/>
    <w:rsid w:val="0052437D"/>
    <w:rsid w:val="00526992"/>
    <w:rsid w:val="00542317"/>
    <w:rsid w:val="00573F37"/>
    <w:rsid w:val="005B019B"/>
    <w:rsid w:val="005B504D"/>
    <w:rsid w:val="005C7FD5"/>
    <w:rsid w:val="005F02B8"/>
    <w:rsid w:val="006248F5"/>
    <w:rsid w:val="006369D5"/>
    <w:rsid w:val="00653ECC"/>
    <w:rsid w:val="00656003"/>
    <w:rsid w:val="00670271"/>
    <w:rsid w:val="006765FC"/>
    <w:rsid w:val="006B053A"/>
    <w:rsid w:val="006B36DD"/>
    <w:rsid w:val="006C126B"/>
    <w:rsid w:val="006D1EA3"/>
    <w:rsid w:val="006D23FC"/>
    <w:rsid w:val="006E1690"/>
    <w:rsid w:val="006E67A1"/>
    <w:rsid w:val="006F681F"/>
    <w:rsid w:val="00702D4F"/>
    <w:rsid w:val="0070659F"/>
    <w:rsid w:val="00743B1B"/>
    <w:rsid w:val="00751534"/>
    <w:rsid w:val="0076042C"/>
    <w:rsid w:val="00763E3A"/>
    <w:rsid w:val="00766736"/>
    <w:rsid w:val="0077188A"/>
    <w:rsid w:val="00772AD2"/>
    <w:rsid w:val="007866F8"/>
    <w:rsid w:val="007A09FF"/>
    <w:rsid w:val="007B1057"/>
    <w:rsid w:val="007B3894"/>
    <w:rsid w:val="007B5681"/>
    <w:rsid w:val="007C4501"/>
    <w:rsid w:val="007D152C"/>
    <w:rsid w:val="007D1AF6"/>
    <w:rsid w:val="007D2B6D"/>
    <w:rsid w:val="007F69E7"/>
    <w:rsid w:val="0080219C"/>
    <w:rsid w:val="0081486D"/>
    <w:rsid w:val="00826AF9"/>
    <w:rsid w:val="00835D4B"/>
    <w:rsid w:val="00840F3A"/>
    <w:rsid w:val="008621EC"/>
    <w:rsid w:val="00862D62"/>
    <w:rsid w:val="008946D7"/>
    <w:rsid w:val="008B5F58"/>
    <w:rsid w:val="008F1EF7"/>
    <w:rsid w:val="00900A25"/>
    <w:rsid w:val="0090733E"/>
    <w:rsid w:val="00922793"/>
    <w:rsid w:val="00930A1A"/>
    <w:rsid w:val="00937B82"/>
    <w:rsid w:val="009538B6"/>
    <w:rsid w:val="009712AB"/>
    <w:rsid w:val="009824EA"/>
    <w:rsid w:val="009A1D52"/>
    <w:rsid w:val="009A2A71"/>
    <w:rsid w:val="009C3923"/>
    <w:rsid w:val="009D43D8"/>
    <w:rsid w:val="009D43E5"/>
    <w:rsid w:val="009D7F1E"/>
    <w:rsid w:val="009E144B"/>
    <w:rsid w:val="009E322C"/>
    <w:rsid w:val="009F76D7"/>
    <w:rsid w:val="00A24817"/>
    <w:rsid w:val="00A4045E"/>
    <w:rsid w:val="00A45B38"/>
    <w:rsid w:val="00A57B01"/>
    <w:rsid w:val="00A940FB"/>
    <w:rsid w:val="00AA3504"/>
    <w:rsid w:val="00AB0919"/>
    <w:rsid w:val="00AC5F9D"/>
    <w:rsid w:val="00AD38C2"/>
    <w:rsid w:val="00AF14ED"/>
    <w:rsid w:val="00B22AB4"/>
    <w:rsid w:val="00B2602D"/>
    <w:rsid w:val="00B326A7"/>
    <w:rsid w:val="00B41A49"/>
    <w:rsid w:val="00B44EB1"/>
    <w:rsid w:val="00B529D8"/>
    <w:rsid w:val="00B60146"/>
    <w:rsid w:val="00B83527"/>
    <w:rsid w:val="00BA0CA5"/>
    <w:rsid w:val="00BD5C96"/>
    <w:rsid w:val="00BE4C33"/>
    <w:rsid w:val="00BF2A78"/>
    <w:rsid w:val="00C00021"/>
    <w:rsid w:val="00C0223F"/>
    <w:rsid w:val="00C16D6B"/>
    <w:rsid w:val="00C257E4"/>
    <w:rsid w:val="00C5292B"/>
    <w:rsid w:val="00C661E6"/>
    <w:rsid w:val="00C854EC"/>
    <w:rsid w:val="00CC6438"/>
    <w:rsid w:val="00D041AC"/>
    <w:rsid w:val="00D21151"/>
    <w:rsid w:val="00D44954"/>
    <w:rsid w:val="00D46E01"/>
    <w:rsid w:val="00D76912"/>
    <w:rsid w:val="00DA1A97"/>
    <w:rsid w:val="00DA24F3"/>
    <w:rsid w:val="00DC4160"/>
    <w:rsid w:val="00E120E1"/>
    <w:rsid w:val="00E21985"/>
    <w:rsid w:val="00E36F10"/>
    <w:rsid w:val="00E66447"/>
    <w:rsid w:val="00E7122A"/>
    <w:rsid w:val="00E93B3C"/>
    <w:rsid w:val="00EA72A5"/>
    <w:rsid w:val="00EB1489"/>
    <w:rsid w:val="00EB6907"/>
    <w:rsid w:val="00EC30FD"/>
    <w:rsid w:val="00EC5BE1"/>
    <w:rsid w:val="00EE2DB8"/>
    <w:rsid w:val="00F118D3"/>
    <w:rsid w:val="00F6230A"/>
    <w:rsid w:val="00F63174"/>
    <w:rsid w:val="00FB1744"/>
    <w:rsid w:val="00FB3770"/>
    <w:rsid w:val="00FB4B01"/>
    <w:rsid w:val="00FB571D"/>
    <w:rsid w:val="00FC1F4F"/>
    <w:rsid w:val="00FD63FF"/>
    <w:rsid w:val="00FE47F4"/>
    <w:rsid w:val="00FE66CC"/>
    <w:rsid w:val="00FF1E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85F55-3F1E-42BF-AF49-F898058A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B6D"/>
    <w:pPr>
      <w:spacing w:line="276" w:lineRule="auto"/>
    </w:pPr>
    <w:rPr>
      <w:rFonts w:asciiTheme="minorHAnsi" w:eastAsiaTheme="minorEastAsia" w:hAnsiTheme="minorHAnsi" w:cstheme="minorBidi"/>
      <w:sz w:val="20"/>
    </w:rPr>
  </w:style>
  <w:style w:type="paragraph" w:styleId="Titre1">
    <w:name w:val="heading 1"/>
    <w:basedOn w:val="Normal"/>
    <w:next w:val="Normal"/>
    <w:link w:val="Titre1Car"/>
    <w:uiPriority w:val="9"/>
    <w:qFormat/>
    <w:rsid w:val="00B326A7"/>
    <w:pPr>
      <w:spacing w:line="240" w:lineRule="auto"/>
      <w:ind w:firstLine="142"/>
      <w:jc w:val="center"/>
      <w:outlineLvl w:val="0"/>
    </w:pPr>
    <w:rPr>
      <w:rFonts w:asciiTheme="majorHAnsi" w:eastAsiaTheme="minorHAnsi" w:hAnsiTheme="majorHAnsi" w:cs="Arial"/>
      <w:b/>
      <w:color w:val="005B99" w:themeColor="accent1"/>
      <w:sz w:val="24"/>
      <w:szCs w:val="24"/>
    </w:rPr>
  </w:style>
  <w:style w:type="paragraph" w:styleId="Titre2">
    <w:name w:val="heading 2"/>
    <w:basedOn w:val="Normal"/>
    <w:next w:val="Normal"/>
    <w:link w:val="Titre2Car"/>
    <w:uiPriority w:val="9"/>
    <w:qFormat/>
    <w:rsid w:val="00B326A7"/>
    <w:pPr>
      <w:keepNext/>
      <w:spacing w:before="240" w:after="60"/>
      <w:jc w:val="both"/>
      <w:outlineLvl w:val="1"/>
    </w:pPr>
    <w:rPr>
      <w:rFonts w:ascii="Arial" w:eastAsiaTheme="minorHAnsi" w:hAnsi="Arial" w:cs="Arial"/>
      <w:b/>
      <w:bCs/>
      <w:iCs/>
      <w:color w:val="C90081" w:themeColor="accent3"/>
      <w:sz w:val="22"/>
      <w:szCs w:val="28"/>
    </w:rPr>
  </w:style>
  <w:style w:type="paragraph" w:styleId="Titre3">
    <w:name w:val="heading 3"/>
    <w:basedOn w:val="Titre2"/>
    <w:next w:val="Normal"/>
    <w:link w:val="Titre3Car"/>
    <w:uiPriority w:val="9"/>
    <w:qFormat/>
    <w:rsid w:val="00B326A7"/>
    <w:pPr>
      <w:spacing w:line="360" w:lineRule="auto"/>
      <w:ind w:left="589" w:hanging="589"/>
      <w:outlineLvl w:val="2"/>
    </w:pPr>
    <w:rPr>
      <w:rFonts w:asciiTheme="majorHAnsi" w:hAnsiTheme="majorHAnsi"/>
      <w:b w:val="0"/>
      <w:color w:val="005B99" w:themeColor="accent1"/>
      <w:sz w:val="20"/>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6A7"/>
    <w:rPr>
      <w:rFonts w:asciiTheme="majorHAnsi" w:hAnsiTheme="majorHAnsi" w:cs="Arial"/>
      <w:b/>
      <w:color w:val="005B99" w:themeColor="accent1"/>
      <w:sz w:val="24"/>
      <w:szCs w:val="24"/>
    </w:rPr>
  </w:style>
  <w:style w:type="character" w:customStyle="1" w:styleId="Titre2Car">
    <w:name w:val="Titre 2 Car"/>
    <w:basedOn w:val="Policepardfaut"/>
    <w:link w:val="Titre2"/>
    <w:uiPriority w:val="9"/>
    <w:rsid w:val="00B326A7"/>
    <w:rPr>
      <w:rFonts w:ascii="Arial" w:hAnsi="Arial" w:cs="Arial"/>
      <w:b/>
      <w:bCs/>
      <w:iCs/>
      <w:color w:val="C90081" w:themeColor="accent3"/>
      <w:szCs w:val="28"/>
    </w:rPr>
  </w:style>
  <w:style w:type="character" w:customStyle="1" w:styleId="Titre3Car">
    <w:name w:val="Titre 3 Car"/>
    <w:basedOn w:val="Policepardfaut"/>
    <w:link w:val="Titre3"/>
    <w:uiPriority w:val="9"/>
    <w:rsid w:val="00B326A7"/>
    <w:rPr>
      <w:rFonts w:asciiTheme="majorHAnsi" w:hAnsiTheme="majorHAnsi" w:cs="Arial"/>
      <w:bCs/>
      <w:iCs/>
      <w:color w:val="005B99" w:themeColor="accent1"/>
      <w:sz w:val="20"/>
      <w:u w:val="single"/>
    </w:rPr>
  </w:style>
  <w:style w:type="paragraph" w:styleId="Sous-titre">
    <w:name w:val="Subtitle"/>
    <w:basedOn w:val="Normal"/>
    <w:next w:val="Normal"/>
    <w:link w:val="Sous-titreCar"/>
    <w:uiPriority w:val="11"/>
    <w:qFormat/>
    <w:rsid w:val="00B326A7"/>
    <w:pPr>
      <w:numPr>
        <w:ilvl w:val="1"/>
      </w:numPr>
    </w:pPr>
    <w:rPr>
      <w:rFonts w:asciiTheme="majorHAnsi" w:eastAsiaTheme="majorEastAsia" w:hAnsiTheme="majorHAnsi" w:cstheme="majorBidi"/>
      <w:i/>
      <w:iCs/>
      <w:color w:val="005B99" w:themeColor="accent1"/>
      <w:spacing w:val="15"/>
      <w:sz w:val="24"/>
      <w:szCs w:val="24"/>
    </w:rPr>
  </w:style>
  <w:style w:type="character" w:customStyle="1" w:styleId="Sous-titreCar">
    <w:name w:val="Sous-titre Car"/>
    <w:basedOn w:val="Policepardfaut"/>
    <w:link w:val="Sous-titre"/>
    <w:uiPriority w:val="11"/>
    <w:rsid w:val="00B326A7"/>
    <w:rPr>
      <w:rFonts w:asciiTheme="majorHAnsi" w:eastAsiaTheme="majorEastAsia" w:hAnsiTheme="majorHAnsi" w:cstheme="majorBidi"/>
      <w:i/>
      <w:iCs/>
      <w:color w:val="005B99" w:themeColor="accent1"/>
      <w:spacing w:val="15"/>
      <w:sz w:val="24"/>
      <w:szCs w:val="24"/>
    </w:rPr>
  </w:style>
  <w:style w:type="character" w:styleId="lev">
    <w:name w:val="Strong"/>
    <w:basedOn w:val="Policepardfaut"/>
    <w:uiPriority w:val="22"/>
    <w:qFormat/>
    <w:rsid w:val="00B326A7"/>
    <w:rPr>
      <w:rFonts w:cs="Times New Roman"/>
      <w:b/>
      <w:bCs/>
    </w:rPr>
  </w:style>
  <w:style w:type="character" w:styleId="Accentuation">
    <w:name w:val="Emphasis"/>
    <w:basedOn w:val="Policepardfaut"/>
    <w:uiPriority w:val="20"/>
    <w:qFormat/>
    <w:rsid w:val="00B326A7"/>
    <w:rPr>
      <w:rFonts w:cs="Times New Roman"/>
      <w:i/>
      <w:iCs/>
    </w:rPr>
  </w:style>
  <w:style w:type="paragraph" w:styleId="Sansinterligne">
    <w:name w:val="No Spacing"/>
    <w:uiPriority w:val="1"/>
    <w:qFormat/>
    <w:rsid w:val="00B326A7"/>
    <w:rPr>
      <w:rFonts w:asciiTheme="minorHAnsi" w:hAnsiTheme="minorHAnsi"/>
      <w:sz w:val="20"/>
      <w:szCs w:val="24"/>
    </w:rPr>
  </w:style>
  <w:style w:type="paragraph" w:styleId="Paragraphedeliste">
    <w:name w:val="List Paragraph"/>
    <w:basedOn w:val="Normal"/>
    <w:link w:val="ParagraphedelisteCar"/>
    <w:uiPriority w:val="34"/>
    <w:qFormat/>
    <w:rsid w:val="00B326A7"/>
    <w:pPr>
      <w:numPr>
        <w:numId w:val="1"/>
      </w:numPr>
    </w:pPr>
    <w:rPr>
      <w:rFonts w:eastAsiaTheme="minorHAnsi" w:cstheme="minorHAnsi"/>
      <w:szCs w:val="24"/>
    </w:rPr>
  </w:style>
  <w:style w:type="character" w:customStyle="1" w:styleId="ParagraphedelisteCar">
    <w:name w:val="Paragraphe de liste Car"/>
    <w:basedOn w:val="Policepardfaut"/>
    <w:link w:val="Paragraphedeliste"/>
    <w:uiPriority w:val="34"/>
    <w:locked/>
    <w:rsid w:val="00B326A7"/>
    <w:rPr>
      <w:rFonts w:asciiTheme="minorHAnsi" w:hAnsiTheme="minorHAnsi" w:cstheme="minorHAnsi"/>
      <w:sz w:val="20"/>
      <w:szCs w:val="24"/>
    </w:rPr>
  </w:style>
  <w:style w:type="character" w:styleId="Titredulivre">
    <w:name w:val="Book Title"/>
    <w:basedOn w:val="Policepardfaut"/>
    <w:uiPriority w:val="33"/>
    <w:qFormat/>
    <w:rsid w:val="00B326A7"/>
    <w:rPr>
      <w:b/>
      <w:bCs/>
      <w:smallCaps/>
      <w:spacing w:val="5"/>
    </w:rPr>
  </w:style>
  <w:style w:type="paragraph" w:customStyle="1" w:styleId="Paragraphedeliste1">
    <w:name w:val="Paragraphe de liste1"/>
    <w:basedOn w:val="Normal"/>
    <w:qFormat/>
    <w:rsid w:val="00B326A7"/>
    <w:pPr>
      <w:contextualSpacing/>
    </w:pPr>
    <w:rPr>
      <w:rFonts w:ascii="Arial" w:eastAsia="PMingLiU" w:hAnsi="Arial" w:cs="Arial"/>
      <w:lang w:eastAsia="zh-TW" w:bidi="he-IL"/>
    </w:rPr>
  </w:style>
  <w:style w:type="character" w:styleId="Lienhypertexte">
    <w:name w:val="Hyperlink"/>
    <w:basedOn w:val="Policepardfaut"/>
    <w:uiPriority w:val="99"/>
    <w:unhideWhenUsed/>
    <w:rsid w:val="00922793"/>
    <w:rPr>
      <w:color w:val="0000FF" w:themeColor="hyperlink"/>
      <w:u w:val="single"/>
    </w:rPr>
  </w:style>
  <w:style w:type="character" w:styleId="Marquedecommentaire">
    <w:name w:val="annotation reference"/>
    <w:basedOn w:val="Policepardfaut"/>
    <w:uiPriority w:val="99"/>
    <w:semiHidden/>
    <w:unhideWhenUsed/>
    <w:rsid w:val="003256E3"/>
    <w:rPr>
      <w:sz w:val="16"/>
      <w:szCs w:val="16"/>
    </w:rPr>
  </w:style>
  <w:style w:type="paragraph" w:styleId="Commentaire">
    <w:name w:val="annotation text"/>
    <w:basedOn w:val="Normal"/>
    <w:link w:val="CommentaireCar"/>
    <w:uiPriority w:val="99"/>
    <w:semiHidden/>
    <w:unhideWhenUsed/>
    <w:rsid w:val="003256E3"/>
    <w:pPr>
      <w:spacing w:line="240" w:lineRule="auto"/>
    </w:pPr>
    <w:rPr>
      <w:szCs w:val="20"/>
    </w:rPr>
  </w:style>
  <w:style w:type="character" w:customStyle="1" w:styleId="CommentaireCar">
    <w:name w:val="Commentaire Car"/>
    <w:basedOn w:val="Policepardfaut"/>
    <w:link w:val="Commentaire"/>
    <w:uiPriority w:val="99"/>
    <w:semiHidden/>
    <w:rsid w:val="003256E3"/>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3256E3"/>
    <w:rPr>
      <w:b/>
      <w:bCs/>
    </w:rPr>
  </w:style>
  <w:style w:type="character" w:customStyle="1" w:styleId="ObjetducommentaireCar">
    <w:name w:val="Objet du commentaire Car"/>
    <w:basedOn w:val="CommentaireCar"/>
    <w:link w:val="Objetducommentaire"/>
    <w:uiPriority w:val="99"/>
    <w:semiHidden/>
    <w:rsid w:val="003256E3"/>
    <w:rPr>
      <w:rFonts w:asciiTheme="minorHAnsi" w:eastAsiaTheme="minorEastAsia" w:hAnsiTheme="minorHAnsi" w:cstheme="minorBidi"/>
      <w:b/>
      <w:bCs/>
      <w:sz w:val="20"/>
      <w:szCs w:val="20"/>
    </w:rPr>
  </w:style>
  <w:style w:type="paragraph" w:styleId="Textedebulles">
    <w:name w:val="Balloon Text"/>
    <w:basedOn w:val="Normal"/>
    <w:link w:val="TextedebullesCar"/>
    <w:uiPriority w:val="99"/>
    <w:semiHidden/>
    <w:unhideWhenUsed/>
    <w:rsid w:val="003256E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56E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8382">
      <w:bodyDiv w:val="1"/>
      <w:marLeft w:val="0"/>
      <w:marRight w:val="0"/>
      <w:marTop w:val="0"/>
      <w:marBottom w:val="0"/>
      <w:divBdr>
        <w:top w:val="none" w:sz="0" w:space="0" w:color="auto"/>
        <w:left w:val="none" w:sz="0" w:space="0" w:color="auto"/>
        <w:bottom w:val="none" w:sz="0" w:space="0" w:color="auto"/>
        <w:right w:val="none" w:sz="0" w:space="0" w:color="auto"/>
      </w:divBdr>
    </w:div>
    <w:div w:id="910771477">
      <w:bodyDiv w:val="1"/>
      <w:marLeft w:val="0"/>
      <w:marRight w:val="0"/>
      <w:marTop w:val="0"/>
      <w:marBottom w:val="0"/>
      <w:divBdr>
        <w:top w:val="none" w:sz="0" w:space="0" w:color="auto"/>
        <w:left w:val="none" w:sz="0" w:space="0" w:color="auto"/>
        <w:bottom w:val="none" w:sz="0" w:space="0" w:color="auto"/>
        <w:right w:val="none" w:sz="0" w:space="0" w:color="auto"/>
      </w:divBdr>
    </w:div>
    <w:div w:id="10744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719&amp;idArticle=LEGIARTI000006417954&amp;dateTexte=200906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rculaires.legifrance.gouv.fr/pdf/2016/07/cir_411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jsessionid=018F1DBD1A488C8E781FDF982FD5937F.tpdila20v_2?idArticle=LEGIARTI000006906191&amp;cidTexte=LEGITEXT000006074069&amp;dateTexte=20161005" TargetMode="External"/><Relationship Id="rId11" Type="http://schemas.openxmlformats.org/officeDocument/2006/relationships/hyperlink" Target="http://circulaires.legifrance.gouv.fr/pdf/2016/07/cir_41117.pdf" TargetMode="External"/><Relationship Id="rId5" Type="http://schemas.openxmlformats.org/officeDocument/2006/relationships/image" Target="media/image1.png"/><Relationship Id="rId10" Type="http://schemas.openxmlformats.org/officeDocument/2006/relationships/hyperlink" Target="http://circulaires.legifrance.gouv.fr/pdf/2016/07/cir_41117.pdf"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719&amp;idArticle=LEGIARTI000006418511&amp;dateTexte=&amp;categorieLien=cid" TargetMode="External"/></Relationships>
</file>

<file path=word/theme/theme1.xml><?xml version="1.0" encoding="utf-8"?>
<a:theme xmlns:a="http://schemas.openxmlformats.org/drawingml/2006/main" name="Thème Office">
  <a:themeElements>
    <a:clrScheme name="UNCCAS">
      <a:dk1>
        <a:sysClr val="windowText" lastClr="000000"/>
      </a:dk1>
      <a:lt1>
        <a:sysClr val="window" lastClr="FFFFFF"/>
      </a:lt1>
      <a:dk2>
        <a:srgbClr val="1F497D"/>
      </a:dk2>
      <a:lt2>
        <a:srgbClr val="EEECE1"/>
      </a:lt2>
      <a:accent1>
        <a:srgbClr val="005B99"/>
      </a:accent1>
      <a:accent2>
        <a:srgbClr val="FFC61E"/>
      </a:accent2>
      <a:accent3>
        <a:srgbClr val="C90081"/>
      </a:accent3>
      <a:accent4>
        <a:srgbClr val="56AA1C"/>
      </a:accent4>
      <a:accent5>
        <a:srgbClr val="F77F00"/>
      </a:accent5>
      <a:accent6>
        <a:srgbClr val="00A6EB"/>
      </a:accent6>
      <a:hlink>
        <a:srgbClr val="0000FF"/>
      </a:hlink>
      <a:folHlink>
        <a:srgbClr val="800080"/>
      </a:folHlink>
    </a:clrScheme>
    <a:fontScheme name="UNCC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dc:creator>
  <cp:lastModifiedBy>Antoine MATH</cp:lastModifiedBy>
  <cp:revision>2</cp:revision>
  <cp:lastPrinted>2016-10-05T14:33:00Z</cp:lastPrinted>
  <dcterms:created xsi:type="dcterms:W3CDTF">2019-02-12T10:27:00Z</dcterms:created>
  <dcterms:modified xsi:type="dcterms:W3CDTF">2019-02-12T10:27:00Z</dcterms:modified>
</cp:coreProperties>
</file>