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744CD" w14:textId="22092EA7" w:rsidR="0035549D" w:rsidRDefault="00E25448" w:rsidP="0035549D">
      <w:pPr>
        <w:rPr>
          <w:b/>
        </w:rPr>
      </w:pPr>
      <w:bookmarkStart w:id="0" w:name="_GoBack"/>
      <w:bookmarkEnd w:id="0"/>
      <w:r>
        <w:rPr>
          <w:b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0C9F042" wp14:editId="484C79E6">
            <wp:simplePos x="0" y="0"/>
            <wp:positionH relativeFrom="column">
              <wp:posOffset>4660265</wp:posOffset>
            </wp:positionH>
            <wp:positionV relativeFrom="paragraph">
              <wp:posOffset>34290</wp:posOffset>
            </wp:positionV>
            <wp:extent cx="1669415" cy="661035"/>
            <wp:effectExtent l="0" t="0" r="6985" b="5715"/>
            <wp:wrapTight wrapText="bothSides">
              <wp:wrapPolygon edited="0">
                <wp:start x="0" y="0"/>
                <wp:lineTo x="0" y="21164"/>
                <wp:lineTo x="21444" y="21164"/>
                <wp:lineTo x="2144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Y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41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ADC4E01" wp14:editId="0784C48F">
            <wp:simplePos x="0" y="0"/>
            <wp:positionH relativeFrom="column">
              <wp:posOffset>2909570</wp:posOffset>
            </wp:positionH>
            <wp:positionV relativeFrom="paragraph">
              <wp:posOffset>0</wp:posOffset>
            </wp:positionV>
            <wp:extent cx="1628775" cy="921385"/>
            <wp:effectExtent l="0" t="0" r="9525" b="0"/>
            <wp:wrapTight wrapText="bothSides">
              <wp:wrapPolygon edited="0">
                <wp:start x="0" y="0"/>
                <wp:lineTo x="0" y="20990"/>
                <wp:lineTo x="21474" y="20990"/>
                <wp:lineTo x="21474" y="0"/>
                <wp:lineTo x="0" y="0"/>
              </wp:wrapPolygon>
            </wp:wrapTight>
            <wp:docPr id="2" name="Image 2" descr="LogoDef_CNCDH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LogoDef_CNCDH-3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694DC9F3" wp14:editId="3E3003DA">
            <wp:simplePos x="0" y="0"/>
            <wp:positionH relativeFrom="margin">
              <wp:posOffset>1386840</wp:posOffset>
            </wp:positionH>
            <wp:positionV relativeFrom="margin">
              <wp:posOffset>-5080</wp:posOffset>
            </wp:positionV>
            <wp:extent cx="1322705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154" y="21373"/>
                <wp:lineTo x="21154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ype_ROMEUROPE_couleur_RV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88C">
        <w:rPr>
          <w:rFonts w:cstheme="minorHAnsi"/>
          <w:b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7B3BAAA" wp14:editId="554F7FBA">
            <wp:simplePos x="0" y="0"/>
            <wp:positionH relativeFrom="column">
              <wp:posOffset>-509270</wp:posOffset>
            </wp:positionH>
            <wp:positionV relativeFrom="paragraph">
              <wp:posOffset>0</wp:posOffset>
            </wp:positionV>
            <wp:extent cx="1667510" cy="695325"/>
            <wp:effectExtent l="0" t="0" r="8890" b="9525"/>
            <wp:wrapTight wrapText="bothSides">
              <wp:wrapPolygon edited="0">
                <wp:start x="0" y="0"/>
                <wp:lineTo x="0" y="21304"/>
                <wp:lineTo x="21468" y="21304"/>
                <wp:lineTo x="21468" y="0"/>
                <wp:lineTo x="0" y="0"/>
              </wp:wrapPolygon>
            </wp:wrapTight>
            <wp:docPr id="10" name="Image 10" descr="\\UNC-SRV-NAS\Perso$\adenoeud\Bureau\Aide et Action - logo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C-SRV-NAS\Perso$\adenoeud\Bureau\Aide et Action - logo H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448">
        <w:rPr>
          <w:lang w:eastAsia="fr-FR"/>
        </w:rPr>
        <w:t xml:space="preserve"> </w:t>
      </w:r>
    </w:p>
    <w:p w14:paraId="224764E2" w14:textId="382971D9" w:rsidR="0035549D" w:rsidRDefault="0035549D" w:rsidP="0035549D">
      <w:pPr>
        <w:rPr>
          <w:b/>
        </w:rPr>
      </w:pPr>
    </w:p>
    <w:p w14:paraId="27F6080C" w14:textId="756DF454" w:rsidR="0016448A" w:rsidRPr="007D1CEB" w:rsidRDefault="007E1635" w:rsidP="000C7119">
      <w:pPr>
        <w:jc w:val="center"/>
        <w:rPr>
          <w:b/>
        </w:rPr>
      </w:pPr>
      <w:r w:rsidRPr="007D1CEB">
        <w:rPr>
          <w:b/>
        </w:rPr>
        <w:t xml:space="preserve">Une </w:t>
      </w:r>
      <w:r w:rsidR="0016448A" w:rsidRPr="007D1CEB">
        <w:rPr>
          <w:b/>
        </w:rPr>
        <w:t>inscription à l’école si</w:t>
      </w:r>
      <w:r w:rsidR="005D1D62" w:rsidRPr="007D1CEB">
        <w:rPr>
          <w:b/>
        </w:rPr>
        <w:t>mplifiée : une avancée encourageante pour les élèves empêchés d’école</w:t>
      </w:r>
    </w:p>
    <w:p w14:paraId="249F74F3" w14:textId="77777777" w:rsidR="000C7119" w:rsidRDefault="000C7119"/>
    <w:p w14:paraId="145657C9" w14:textId="0136829B" w:rsidR="000C7119" w:rsidRDefault="000C7119">
      <w:r>
        <w:t xml:space="preserve">Paris, le </w:t>
      </w:r>
      <w:r w:rsidR="00D16B8B" w:rsidRPr="001B2FB9">
        <w:t>7</w:t>
      </w:r>
      <w:r w:rsidR="00D16B8B">
        <w:t xml:space="preserve"> </w:t>
      </w:r>
      <w:r>
        <w:t>juillet 2020</w:t>
      </w:r>
    </w:p>
    <w:p w14:paraId="4F7274C3" w14:textId="3A7F5CF4" w:rsidR="000C7119" w:rsidRDefault="00E220CB" w:rsidP="000C7119">
      <w:pPr>
        <w:jc w:val="both"/>
        <w:rPr>
          <w:b/>
          <w:bCs/>
        </w:rPr>
      </w:pPr>
      <w:r>
        <w:rPr>
          <w:b/>
          <w:bCs/>
        </w:rPr>
        <w:t>Après une année scolaire très mouvementée et a</w:t>
      </w:r>
      <w:r w:rsidR="009E77A0">
        <w:rPr>
          <w:b/>
          <w:bCs/>
        </w:rPr>
        <w:t xml:space="preserve">lors que </w:t>
      </w:r>
      <w:r w:rsidR="005F2AD2">
        <w:rPr>
          <w:b/>
          <w:bCs/>
        </w:rPr>
        <w:t xml:space="preserve">les grandes vacances débutent pour </w:t>
      </w:r>
      <w:r w:rsidR="009E77A0">
        <w:rPr>
          <w:b/>
          <w:bCs/>
        </w:rPr>
        <w:t>des millions d’élèves, u</w:t>
      </w:r>
      <w:r w:rsidR="000C7119" w:rsidRPr="000C7119">
        <w:rPr>
          <w:b/>
          <w:bCs/>
        </w:rPr>
        <w:t>n décret</w:t>
      </w:r>
      <w:r w:rsidR="00A93591">
        <w:rPr>
          <w:b/>
          <w:bCs/>
        </w:rPr>
        <w:t>,</w:t>
      </w:r>
      <w:r w:rsidR="000C7119" w:rsidRPr="000C7119">
        <w:rPr>
          <w:b/>
          <w:bCs/>
        </w:rPr>
        <w:t xml:space="preserve"> </w:t>
      </w:r>
      <w:r w:rsidR="00FE47E4">
        <w:rPr>
          <w:b/>
          <w:bCs/>
        </w:rPr>
        <w:t>que nos organisations demandaient de longue date</w:t>
      </w:r>
      <w:r w:rsidR="0016448A">
        <w:rPr>
          <w:b/>
          <w:bCs/>
        </w:rPr>
        <w:t>,</w:t>
      </w:r>
      <w:r w:rsidR="00FE47E4">
        <w:rPr>
          <w:b/>
          <w:bCs/>
        </w:rPr>
        <w:t xml:space="preserve"> </w:t>
      </w:r>
      <w:r w:rsidR="008F2E14">
        <w:rPr>
          <w:b/>
          <w:bCs/>
        </w:rPr>
        <w:t>vient d’être adopté</w:t>
      </w:r>
      <w:r w:rsidR="00A370CE">
        <w:rPr>
          <w:b/>
          <w:bCs/>
        </w:rPr>
        <w:t xml:space="preserve">, qui </w:t>
      </w:r>
      <w:r w:rsidR="000C7119" w:rsidRPr="000C7119">
        <w:rPr>
          <w:b/>
          <w:bCs/>
        </w:rPr>
        <w:t xml:space="preserve">vient préciser les pièces justificatives </w:t>
      </w:r>
      <w:r w:rsidR="000C7119">
        <w:rPr>
          <w:b/>
          <w:bCs/>
        </w:rPr>
        <w:t>nécessaires à une i</w:t>
      </w:r>
      <w:r w:rsidR="000C7119" w:rsidRPr="000C7119">
        <w:rPr>
          <w:b/>
          <w:bCs/>
        </w:rPr>
        <w:t xml:space="preserve">nscription dans le premier degré. Ce texte constitue une avancée </w:t>
      </w:r>
      <w:r w:rsidR="0068688A">
        <w:rPr>
          <w:b/>
          <w:bCs/>
        </w:rPr>
        <w:t xml:space="preserve">qui devrait </w:t>
      </w:r>
      <w:r w:rsidR="009E77A0">
        <w:rPr>
          <w:b/>
          <w:bCs/>
        </w:rPr>
        <w:t>rendre possible</w:t>
      </w:r>
      <w:r w:rsidR="000C7119" w:rsidRPr="000C7119">
        <w:rPr>
          <w:b/>
          <w:bCs/>
        </w:rPr>
        <w:t xml:space="preserve"> l’inscription à l’école maternelle et primaire d</w:t>
      </w:r>
      <w:r w:rsidR="0068688A">
        <w:rPr>
          <w:b/>
          <w:bCs/>
        </w:rPr>
        <w:t>’</w:t>
      </w:r>
      <w:r w:rsidR="000C7119" w:rsidRPr="000C7119">
        <w:rPr>
          <w:b/>
          <w:bCs/>
        </w:rPr>
        <w:t>enfants empêchés d’école p</w:t>
      </w:r>
      <w:r w:rsidR="000C7119">
        <w:rPr>
          <w:b/>
          <w:bCs/>
        </w:rPr>
        <w:t xml:space="preserve">ar </w:t>
      </w:r>
      <w:r w:rsidR="0068688A">
        <w:rPr>
          <w:b/>
          <w:bCs/>
        </w:rPr>
        <w:t>certaines</w:t>
      </w:r>
      <w:r w:rsidR="000C7119">
        <w:rPr>
          <w:b/>
          <w:bCs/>
        </w:rPr>
        <w:t xml:space="preserve"> municipalités exigeant des pièces justificatives impossibles à fournir.</w:t>
      </w:r>
    </w:p>
    <w:p w14:paraId="74F64643" w14:textId="0BBB2EAA" w:rsidR="00544524" w:rsidRDefault="00A93591" w:rsidP="000C7119">
      <w:pPr>
        <w:jc w:val="both"/>
        <w:rPr>
          <w:bCs/>
        </w:rPr>
      </w:pPr>
      <w:r>
        <w:rPr>
          <w:bCs/>
        </w:rPr>
        <w:t xml:space="preserve">La CNCDH, </w:t>
      </w:r>
      <w:r w:rsidR="00544524">
        <w:rPr>
          <w:bCs/>
        </w:rPr>
        <w:t>UNICEF, le C</w:t>
      </w:r>
      <w:r w:rsidR="0019627E">
        <w:rPr>
          <w:bCs/>
        </w:rPr>
        <w:t>NDH Romeurope</w:t>
      </w:r>
      <w:r>
        <w:rPr>
          <w:bCs/>
        </w:rPr>
        <w:t xml:space="preserve"> et </w:t>
      </w:r>
      <w:r w:rsidR="0016448A">
        <w:rPr>
          <w:bCs/>
        </w:rPr>
        <w:t xml:space="preserve">Aide et Action </w:t>
      </w:r>
      <w:r w:rsidR="00544524">
        <w:rPr>
          <w:bCs/>
        </w:rPr>
        <w:t xml:space="preserve">réclament depuis </w:t>
      </w:r>
      <w:r w:rsidR="00671048">
        <w:rPr>
          <w:bCs/>
        </w:rPr>
        <w:t>plusieurs</w:t>
      </w:r>
      <w:r w:rsidR="00544524">
        <w:rPr>
          <w:bCs/>
        </w:rPr>
        <w:t xml:space="preserve"> années un tel décret afin de mettre fin aux abus de maires </w:t>
      </w:r>
      <w:r w:rsidR="004B657C">
        <w:rPr>
          <w:bCs/>
        </w:rPr>
        <w:t>qui empêchaient</w:t>
      </w:r>
      <w:r w:rsidR="00544524">
        <w:rPr>
          <w:bCs/>
        </w:rPr>
        <w:t xml:space="preserve"> l’accès à l’école de certains enfants en leur demandant de fournir une liste excessive de documents ou des documents que certaines familles n’étaient pas en mesure de produire. A titre d’exemple, certains maires demandaient à des familles vivant en bidonvilles de fournir une facture d’électricité pour pouvoir procéder à une inscription scolaire.</w:t>
      </w:r>
    </w:p>
    <w:p w14:paraId="26F267FC" w14:textId="370418B6" w:rsidR="00671048" w:rsidRDefault="00A370CE" w:rsidP="00C345BD">
      <w:pPr>
        <w:jc w:val="both"/>
        <w:rPr>
          <w:bCs/>
        </w:rPr>
      </w:pPr>
      <w:r>
        <w:rPr>
          <w:bCs/>
        </w:rPr>
        <w:t xml:space="preserve">Dès </w:t>
      </w:r>
      <w:r w:rsidR="009E77A0" w:rsidRPr="009E77A0">
        <w:rPr>
          <w:bCs/>
        </w:rPr>
        <w:t>l’entrée en vigueur de la loi pour une école de la confiance en juillet dernier</w:t>
      </w:r>
      <w:r w:rsidR="00544524">
        <w:rPr>
          <w:bCs/>
        </w:rPr>
        <w:t>, loi qui prévoyait la rédaction d’un décret fixant un</w:t>
      </w:r>
      <w:r w:rsidR="00671048">
        <w:rPr>
          <w:bCs/>
        </w:rPr>
        <w:t>e</w:t>
      </w:r>
      <w:r w:rsidR="00544524">
        <w:rPr>
          <w:bCs/>
        </w:rPr>
        <w:t xml:space="preserve"> liste limitative de pièce</w:t>
      </w:r>
      <w:r w:rsidR="0016448A">
        <w:rPr>
          <w:bCs/>
        </w:rPr>
        <w:t>s</w:t>
      </w:r>
      <w:r w:rsidR="00544524">
        <w:rPr>
          <w:bCs/>
        </w:rPr>
        <w:t xml:space="preserve"> pouvant être demandées lors de l’inscription</w:t>
      </w:r>
      <w:r w:rsidR="00B71973">
        <w:rPr>
          <w:bCs/>
        </w:rPr>
        <w:t>,</w:t>
      </w:r>
      <w:r w:rsidR="00800F79">
        <w:rPr>
          <w:bCs/>
        </w:rPr>
        <w:t xml:space="preserve"> nos organisations </w:t>
      </w:r>
      <w:r w:rsidR="00592203">
        <w:rPr>
          <w:bCs/>
        </w:rPr>
        <w:t>ont</w:t>
      </w:r>
      <w:r w:rsidR="00800F79">
        <w:rPr>
          <w:bCs/>
        </w:rPr>
        <w:t xml:space="preserve"> soumis au </w:t>
      </w:r>
      <w:r>
        <w:rPr>
          <w:bCs/>
        </w:rPr>
        <w:t>m</w:t>
      </w:r>
      <w:r w:rsidR="00800F79">
        <w:rPr>
          <w:bCs/>
        </w:rPr>
        <w:t>inistère de l’Education nationale une prop</w:t>
      </w:r>
      <w:r w:rsidR="0068688A">
        <w:rPr>
          <w:bCs/>
        </w:rPr>
        <w:t>osition de texte</w:t>
      </w:r>
      <w:r w:rsidR="00800F79">
        <w:rPr>
          <w:bCs/>
        </w:rPr>
        <w:t xml:space="preserve">. </w:t>
      </w:r>
    </w:p>
    <w:p w14:paraId="3C8BFAE6" w14:textId="53CDD68E" w:rsidR="005F6972" w:rsidRDefault="00592203" w:rsidP="00C345BD">
      <w:pPr>
        <w:jc w:val="both"/>
        <w:rPr>
          <w:bCs/>
        </w:rPr>
      </w:pPr>
      <w:r>
        <w:rPr>
          <w:bCs/>
        </w:rPr>
        <w:t>Nous nous</w:t>
      </w:r>
      <w:r w:rsidR="004B657C">
        <w:rPr>
          <w:bCs/>
        </w:rPr>
        <w:t xml:space="preserve"> réjouissons </w:t>
      </w:r>
      <w:r>
        <w:rPr>
          <w:bCs/>
        </w:rPr>
        <w:t xml:space="preserve">donc </w:t>
      </w:r>
      <w:r w:rsidR="004B657C">
        <w:rPr>
          <w:bCs/>
        </w:rPr>
        <w:t xml:space="preserve">que le </w:t>
      </w:r>
      <w:hyperlink r:id="rId13" w:history="1">
        <w:r w:rsidR="002A269B" w:rsidRPr="002A269B">
          <w:rPr>
            <w:rStyle w:val="Lienhypertexte"/>
            <w:bCs/>
          </w:rPr>
          <w:t>décret n° 2020-811 du 29 juin 2020 précisant les pièces pouvant être demandées à l'appui d'une demande d'inscription sur la liste prévue à l'article L. 131-6 du code de l'éducation</w:t>
        </w:r>
      </w:hyperlink>
      <w:r w:rsidR="002A269B" w:rsidRPr="002A269B">
        <w:rPr>
          <w:bCs/>
        </w:rPr>
        <w:t xml:space="preserve"> a</w:t>
      </w:r>
      <w:r w:rsidR="004C521C">
        <w:rPr>
          <w:bCs/>
        </w:rPr>
        <w:t>it</w:t>
      </w:r>
      <w:r w:rsidR="002A269B" w:rsidRPr="002A269B">
        <w:rPr>
          <w:bCs/>
        </w:rPr>
        <w:t xml:space="preserve"> été publié au journal </w:t>
      </w:r>
      <w:r w:rsidR="005F6972">
        <w:rPr>
          <w:bCs/>
        </w:rPr>
        <w:t xml:space="preserve">officiel </w:t>
      </w:r>
      <w:r>
        <w:rPr>
          <w:bCs/>
        </w:rPr>
        <w:t xml:space="preserve">du 30 juin 2020, </w:t>
      </w:r>
      <w:r w:rsidR="004B657C">
        <w:rPr>
          <w:bCs/>
        </w:rPr>
        <w:t>avec</w:t>
      </w:r>
      <w:r w:rsidR="004C521C">
        <w:rPr>
          <w:bCs/>
        </w:rPr>
        <w:t xml:space="preserve"> une</w:t>
      </w:r>
      <w:r w:rsidR="009E77A0">
        <w:rPr>
          <w:bCs/>
        </w:rPr>
        <w:t xml:space="preserve"> entrée en vigueur prévue </w:t>
      </w:r>
      <w:r>
        <w:rPr>
          <w:bCs/>
        </w:rPr>
        <w:t xml:space="preserve">dès </w:t>
      </w:r>
      <w:r w:rsidR="009E77A0">
        <w:rPr>
          <w:bCs/>
        </w:rPr>
        <w:t>la rentrée prochaine</w:t>
      </w:r>
      <w:r w:rsidR="005F6972">
        <w:rPr>
          <w:bCs/>
        </w:rPr>
        <w:t xml:space="preserve">. </w:t>
      </w:r>
    </w:p>
    <w:p w14:paraId="612526EA" w14:textId="7C466CD4" w:rsidR="005F6972" w:rsidRPr="00671048" w:rsidRDefault="004C521C" w:rsidP="000C7119">
      <w:pPr>
        <w:jc w:val="both"/>
        <w:rPr>
          <w:bCs/>
        </w:rPr>
      </w:pPr>
      <w:r>
        <w:rPr>
          <w:bCs/>
        </w:rPr>
        <w:t xml:space="preserve">L’adoption de ce décret va permettre à de nombreux enfants d’accéder à l’école </w:t>
      </w:r>
      <w:r w:rsidR="00193CB5">
        <w:rPr>
          <w:bCs/>
        </w:rPr>
        <w:t>en</w:t>
      </w:r>
      <w:r>
        <w:rPr>
          <w:bCs/>
        </w:rPr>
        <w:t xml:space="preserve"> 2020. </w:t>
      </w:r>
      <w:r w:rsidR="0016448A">
        <w:rPr>
          <w:bCs/>
        </w:rPr>
        <w:t>L</w:t>
      </w:r>
      <w:r w:rsidR="00C345BD">
        <w:rPr>
          <w:bCs/>
        </w:rPr>
        <w:t xml:space="preserve">es </w:t>
      </w:r>
      <w:r w:rsidR="0016448A">
        <w:rPr>
          <w:bCs/>
        </w:rPr>
        <w:t xml:space="preserve">nouvelles </w:t>
      </w:r>
      <w:r w:rsidR="00C345BD">
        <w:rPr>
          <w:bCs/>
        </w:rPr>
        <w:t>dispositions</w:t>
      </w:r>
      <w:r>
        <w:rPr>
          <w:bCs/>
        </w:rPr>
        <w:t xml:space="preserve"> </w:t>
      </w:r>
      <w:r w:rsidR="005F6972">
        <w:rPr>
          <w:bCs/>
        </w:rPr>
        <w:t>prévoi</w:t>
      </w:r>
      <w:r w:rsidR="00C345BD">
        <w:rPr>
          <w:bCs/>
        </w:rPr>
        <w:t>en</w:t>
      </w:r>
      <w:r w:rsidR="005F6972">
        <w:rPr>
          <w:bCs/>
        </w:rPr>
        <w:t xml:space="preserve">t que </w:t>
      </w:r>
      <w:r w:rsidR="005F6972" w:rsidRPr="005F6972">
        <w:rPr>
          <w:bCs/>
        </w:rPr>
        <w:t xml:space="preserve">le maire </w:t>
      </w:r>
      <w:r w:rsidR="00647AA2">
        <w:rPr>
          <w:bCs/>
        </w:rPr>
        <w:t>p</w:t>
      </w:r>
      <w:r w:rsidR="00193CB5">
        <w:rPr>
          <w:bCs/>
        </w:rPr>
        <w:t>eut</w:t>
      </w:r>
      <w:r w:rsidR="00647AA2">
        <w:rPr>
          <w:bCs/>
        </w:rPr>
        <w:t xml:space="preserve"> </w:t>
      </w:r>
      <w:r w:rsidR="005F6972" w:rsidRPr="005F6972">
        <w:rPr>
          <w:bCs/>
        </w:rPr>
        <w:t>demander aux personnes responsables d'un enfant soumis à l'obligation d'instruction un document justifiant de leur identité et de celle de l'enfant</w:t>
      </w:r>
      <w:r w:rsidR="0016448A">
        <w:rPr>
          <w:rStyle w:val="Appelnotedebasdep"/>
          <w:bCs/>
        </w:rPr>
        <w:footnoteReference w:id="1"/>
      </w:r>
      <w:r w:rsidR="009E77A0">
        <w:rPr>
          <w:bCs/>
        </w:rPr>
        <w:t xml:space="preserve"> </w:t>
      </w:r>
      <w:r w:rsidR="00193CB5">
        <w:rPr>
          <w:bCs/>
        </w:rPr>
        <w:t>et un</w:t>
      </w:r>
      <w:r w:rsidR="005F6972" w:rsidRPr="005F6972">
        <w:rPr>
          <w:bCs/>
        </w:rPr>
        <w:t xml:space="preserve"> document justifiant du domicile</w:t>
      </w:r>
      <w:r w:rsidR="0016448A" w:rsidRPr="00A93591">
        <w:rPr>
          <w:bCs/>
        </w:rPr>
        <w:t xml:space="preserve">. Mais dorénavant </w:t>
      </w:r>
      <w:r w:rsidR="00D16B8B" w:rsidRPr="001B2FB9">
        <w:rPr>
          <w:bCs/>
        </w:rPr>
        <w:t>ces éléments</w:t>
      </w:r>
      <w:r w:rsidR="00D16B8B" w:rsidRPr="00A93591">
        <w:rPr>
          <w:bCs/>
        </w:rPr>
        <w:t xml:space="preserve"> </w:t>
      </w:r>
      <w:r w:rsidR="0016448A" w:rsidRPr="00A93591">
        <w:rPr>
          <w:bCs/>
        </w:rPr>
        <w:t xml:space="preserve">pourront être </w:t>
      </w:r>
      <w:r w:rsidR="005F6972" w:rsidRPr="00F948E0">
        <w:rPr>
          <w:b/>
          <w:bCs/>
        </w:rPr>
        <w:t>justifié</w:t>
      </w:r>
      <w:r w:rsidR="0016448A" w:rsidRPr="00F948E0">
        <w:rPr>
          <w:b/>
          <w:bCs/>
        </w:rPr>
        <w:t>s</w:t>
      </w:r>
      <w:r w:rsidR="005F6972" w:rsidRPr="00F948E0">
        <w:rPr>
          <w:b/>
          <w:bCs/>
        </w:rPr>
        <w:t xml:space="preserve"> par tous moyens, y compris</w:t>
      </w:r>
      <w:r w:rsidR="00B71973" w:rsidRPr="00F948E0">
        <w:rPr>
          <w:b/>
          <w:bCs/>
        </w:rPr>
        <w:t xml:space="preserve"> </w:t>
      </w:r>
      <w:r w:rsidR="005F6972" w:rsidRPr="00F948E0">
        <w:rPr>
          <w:b/>
          <w:bCs/>
        </w:rPr>
        <w:t>par une attestation sur l'honneu</w:t>
      </w:r>
      <w:r w:rsidR="005F6972" w:rsidRPr="009E77A0">
        <w:rPr>
          <w:b/>
          <w:bCs/>
        </w:rPr>
        <w:t>r.</w:t>
      </w:r>
      <w:r w:rsidR="0016448A">
        <w:rPr>
          <w:b/>
          <w:bCs/>
        </w:rPr>
        <w:t xml:space="preserve"> </w:t>
      </w:r>
      <w:r w:rsidR="0016448A" w:rsidRPr="007E1635">
        <w:rPr>
          <w:bCs/>
        </w:rPr>
        <w:t xml:space="preserve">De plus, </w:t>
      </w:r>
      <w:r w:rsidR="0016448A">
        <w:rPr>
          <w:bCs/>
        </w:rPr>
        <w:t>un maire ne peut</w:t>
      </w:r>
      <w:r w:rsidR="00F60863">
        <w:rPr>
          <w:bCs/>
        </w:rPr>
        <w:t xml:space="preserve"> plus</w:t>
      </w:r>
      <w:r w:rsidR="0016448A">
        <w:rPr>
          <w:bCs/>
        </w:rPr>
        <w:t xml:space="preserve"> exiger </w:t>
      </w:r>
      <w:r w:rsidR="00F60863">
        <w:rPr>
          <w:bCs/>
        </w:rPr>
        <w:t xml:space="preserve">de document justificatif de réalisation des vaccins obligatoires, qui devront être </w:t>
      </w:r>
      <w:r w:rsidR="00F60863" w:rsidRPr="001B2FB9">
        <w:rPr>
          <w:bCs/>
        </w:rPr>
        <w:t xml:space="preserve">fournis </w:t>
      </w:r>
      <w:r w:rsidR="00D16B8B" w:rsidRPr="001B2FB9">
        <w:rPr>
          <w:bCs/>
        </w:rPr>
        <w:t xml:space="preserve">uniquement </w:t>
      </w:r>
      <w:r w:rsidR="00F60863" w:rsidRPr="001B2FB9">
        <w:rPr>
          <w:bCs/>
        </w:rPr>
        <w:t>à</w:t>
      </w:r>
      <w:r w:rsidR="00F60863">
        <w:rPr>
          <w:bCs/>
        </w:rPr>
        <w:t xml:space="preserve"> la direction de l’école pour une inscription définitive</w:t>
      </w:r>
      <w:r w:rsidR="0016448A" w:rsidRPr="007E1635">
        <w:rPr>
          <w:bCs/>
        </w:rPr>
        <w:t>.</w:t>
      </w:r>
    </w:p>
    <w:p w14:paraId="0FE5F47B" w14:textId="2255FB91" w:rsidR="00F47F27" w:rsidRDefault="009E77A0" w:rsidP="00095BEC">
      <w:pPr>
        <w:jc w:val="both"/>
      </w:pPr>
      <w:r>
        <w:rPr>
          <w:bCs/>
        </w:rPr>
        <w:t>Ce</w:t>
      </w:r>
      <w:r w:rsidR="00045421">
        <w:rPr>
          <w:bCs/>
        </w:rPr>
        <w:t xml:space="preserve"> décret, </w:t>
      </w:r>
      <w:r>
        <w:rPr>
          <w:bCs/>
        </w:rPr>
        <w:t xml:space="preserve">en permettant </w:t>
      </w:r>
      <w:r w:rsidR="006B16E4">
        <w:rPr>
          <w:bCs/>
        </w:rPr>
        <w:t>notamment aux parents</w:t>
      </w:r>
      <w:r w:rsidR="00095BEC">
        <w:rPr>
          <w:bCs/>
        </w:rPr>
        <w:t xml:space="preserve"> en situation d’habitat précaire </w:t>
      </w:r>
      <w:r w:rsidR="006B16E4">
        <w:rPr>
          <w:bCs/>
        </w:rPr>
        <w:t xml:space="preserve">de </w:t>
      </w:r>
      <w:r w:rsidR="00095BEC">
        <w:rPr>
          <w:bCs/>
        </w:rPr>
        <w:t>produire des attestations sur l’honneur, vient utilement compléter une autre disposition de la loi pour une école de la confiance</w:t>
      </w:r>
      <w:r w:rsidR="005F2AD2">
        <w:rPr>
          <w:bCs/>
        </w:rPr>
        <w:t> </w:t>
      </w:r>
      <w:r w:rsidR="006B16E4">
        <w:rPr>
          <w:bCs/>
        </w:rPr>
        <w:t xml:space="preserve"> qui prévoit qu’</w:t>
      </w:r>
      <w:r w:rsidR="00095BEC">
        <w:rPr>
          <w:bCs/>
        </w:rPr>
        <w:t>en cas de refus d’inscription par le maire</w:t>
      </w:r>
      <w:r w:rsidR="004628BA">
        <w:rPr>
          <w:bCs/>
        </w:rPr>
        <w:t xml:space="preserve"> sans motif légitime</w:t>
      </w:r>
      <w:r w:rsidR="005F2AD2">
        <w:rPr>
          <w:bCs/>
        </w:rPr>
        <w:t>,</w:t>
      </w:r>
      <w:r w:rsidR="00095BEC">
        <w:rPr>
          <w:bCs/>
        </w:rPr>
        <w:t xml:space="preserve"> </w:t>
      </w:r>
      <w:r w:rsidR="00095BEC" w:rsidRPr="00045421">
        <w:rPr>
          <w:bCs/>
        </w:rPr>
        <w:t>le directeur académique des services de l’éducation nationale</w:t>
      </w:r>
      <w:r w:rsidR="00095BEC">
        <w:rPr>
          <w:bCs/>
        </w:rPr>
        <w:t xml:space="preserve"> </w:t>
      </w:r>
      <w:r w:rsidR="005F2AD2">
        <w:rPr>
          <w:bCs/>
        </w:rPr>
        <w:t>(DASEN) p</w:t>
      </w:r>
      <w:r w:rsidR="006B16E4">
        <w:rPr>
          <w:bCs/>
        </w:rPr>
        <w:t>uisse</w:t>
      </w:r>
      <w:r w:rsidR="005F2AD2">
        <w:rPr>
          <w:bCs/>
        </w:rPr>
        <w:t xml:space="preserve"> </w:t>
      </w:r>
      <w:r w:rsidR="00095BEC">
        <w:rPr>
          <w:bCs/>
        </w:rPr>
        <w:t>inscrire l’enfant</w:t>
      </w:r>
      <w:r w:rsidR="0016448A">
        <w:rPr>
          <w:rStyle w:val="Appelnotedebasdep"/>
          <w:bCs/>
        </w:rPr>
        <w:footnoteReference w:id="2"/>
      </w:r>
      <w:r w:rsidR="003975FD">
        <w:rPr>
          <w:bCs/>
        </w:rPr>
        <w:t>.</w:t>
      </w:r>
      <w:r w:rsidR="0016448A">
        <w:rPr>
          <w:bCs/>
        </w:rPr>
        <w:t xml:space="preserve"> </w:t>
      </w:r>
      <w:r w:rsidR="00095BEC" w:rsidRPr="007D1CEB">
        <w:rPr>
          <w:bCs/>
        </w:rPr>
        <w:t xml:space="preserve">Ces dispositions </w:t>
      </w:r>
      <w:r w:rsidR="00E84E29" w:rsidRPr="007D1CEB">
        <w:rPr>
          <w:bCs/>
        </w:rPr>
        <w:t>permettront que le code de l’éducation</w:t>
      </w:r>
      <w:r w:rsidR="00A93591" w:rsidRPr="007D1CEB">
        <w:rPr>
          <w:bCs/>
        </w:rPr>
        <w:t xml:space="preserve">, </w:t>
      </w:r>
      <w:r w:rsidR="00E84E29" w:rsidRPr="007D1CEB">
        <w:rPr>
          <w:bCs/>
        </w:rPr>
        <w:t>qui</w:t>
      </w:r>
      <w:r w:rsidR="00E84E29">
        <w:rPr>
          <w:b/>
          <w:bCs/>
        </w:rPr>
        <w:t xml:space="preserve"> </w:t>
      </w:r>
      <w:r w:rsidR="00E84E29" w:rsidRPr="0019627E">
        <w:t xml:space="preserve">dispose que </w:t>
      </w:r>
      <w:r w:rsidR="00E84E29">
        <w:t xml:space="preserve">le statut ou le mode d’habitat des familles ne </w:t>
      </w:r>
      <w:r w:rsidR="00E84E29">
        <w:lastRenderedPageBreak/>
        <w:t>peut être une cause de refus d’inscription d’un enfant soumis à l’obligation scolaire</w:t>
      </w:r>
      <w:r w:rsidR="00A93591">
        <w:t>,</w:t>
      </w:r>
      <w:r w:rsidR="00E84E29">
        <w:rPr>
          <w:b/>
          <w:bCs/>
        </w:rPr>
        <w:t xml:space="preserve"> </w:t>
      </w:r>
      <w:r w:rsidR="00E84E29" w:rsidRPr="007D1CEB">
        <w:rPr>
          <w:bCs/>
        </w:rPr>
        <w:t>soit enfin respecté :</w:t>
      </w:r>
      <w:r w:rsidR="00095BEC" w:rsidRPr="007D1CEB">
        <w:rPr>
          <w:bCs/>
        </w:rPr>
        <w:t xml:space="preserve"> les obstacles administratifs rencontrés régulièrement </w:t>
      </w:r>
      <w:r w:rsidR="00A23C6E" w:rsidRPr="007D1CEB">
        <w:rPr>
          <w:bCs/>
        </w:rPr>
        <w:t>par les</w:t>
      </w:r>
      <w:r w:rsidR="00095BEC" w:rsidRPr="007D1CEB">
        <w:rPr>
          <w:bCs/>
        </w:rPr>
        <w:t xml:space="preserve"> familles vivant en squats, bidonvilles, hôtels sociaux</w:t>
      </w:r>
      <w:r w:rsidR="00E84E29">
        <w:t xml:space="preserve"> devraient être levés. </w:t>
      </w:r>
      <w:r w:rsidR="00F60863">
        <w:t>De même, elles permett</w:t>
      </w:r>
      <w:r w:rsidR="00E84E29">
        <w:t>ront</w:t>
      </w:r>
      <w:r w:rsidR="00F60863">
        <w:t xml:space="preserve"> que les difficultés d’accès aux soins et à la vaccination n’empêchent pas l’exercice du droit à l’éducation</w:t>
      </w:r>
      <w:r w:rsidR="00095BEC">
        <w:rPr>
          <w:b/>
          <w:bCs/>
        </w:rPr>
        <w:t>.</w:t>
      </w:r>
      <w:r w:rsidR="00647AA2">
        <w:rPr>
          <w:b/>
          <w:bCs/>
        </w:rPr>
        <w:t xml:space="preserve"> </w:t>
      </w:r>
      <w:r w:rsidR="00E84E29" w:rsidRPr="007D1CEB">
        <w:rPr>
          <w:bCs/>
        </w:rPr>
        <w:t xml:space="preserve">L’application de ces dispositions est particulièrement urgente </w:t>
      </w:r>
      <w:r w:rsidR="00F948E0" w:rsidRPr="007D1CEB">
        <w:rPr>
          <w:bCs/>
        </w:rPr>
        <w:t>en</w:t>
      </w:r>
      <w:r w:rsidR="00E84E29" w:rsidRPr="007D1CEB">
        <w:rPr>
          <w:bCs/>
        </w:rPr>
        <w:t xml:space="preserve"> </w:t>
      </w:r>
      <w:r w:rsidR="00647AA2">
        <w:t xml:space="preserve">Outre-Mer, </w:t>
      </w:r>
      <w:r w:rsidR="00E84E29">
        <w:t xml:space="preserve">en particulier </w:t>
      </w:r>
      <w:r w:rsidR="00647AA2">
        <w:t xml:space="preserve">en Guyane et à Mayotte, où de forts taux de non scolarisation </w:t>
      </w:r>
      <w:r w:rsidR="004628BA">
        <w:t xml:space="preserve">et des obstacles </w:t>
      </w:r>
      <w:r w:rsidR="0019627E">
        <w:t xml:space="preserve">administratifs </w:t>
      </w:r>
      <w:r w:rsidR="004628BA">
        <w:t xml:space="preserve">à un accès effectif à l’école </w:t>
      </w:r>
      <w:r w:rsidR="00647AA2">
        <w:t xml:space="preserve">sont dénoncés </w:t>
      </w:r>
      <w:r w:rsidR="0019627E">
        <w:t xml:space="preserve">de longue date </w:t>
      </w:r>
      <w:r w:rsidR="00647AA2">
        <w:t>par des associations locales</w:t>
      </w:r>
      <w:r w:rsidR="00E84E29">
        <w:t xml:space="preserve"> et par la CNCDH</w:t>
      </w:r>
      <w:r w:rsidR="00647AA2">
        <w:t xml:space="preserve">. </w:t>
      </w:r>
    </w:p>
    <w:p w14:paraId="6952C548" w14:textId="267953E4" w:rsidR="00095BEC" w:rsidRDefault="00E84E29" w:rsidP="00095BEC">
      <w:p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 xml:space="preserve">Nos </w:t>
      </w:r>
      <w:r w:rsidR="0067040E">
        <w:rPr>
          <w:rFonts w:ascii="Calibri" w:eastAsia="Times New Roman" w:hAnsi="Calibri" w:cs="Calibri"/>
          <w:b/>
          <w:bCs/>
        </w:rPr>
        <w:t>organisation</w:t>
      </w:r>
      <w:r w:rsidR="00F948E0">
        <w:rPr>
          <w:rFonts w:ascii="Calibri" w:eastAsia="Times New Roman" w:hAnsi="Calibri" w:cs="Calibri"/>
          <w:b/>
          <w:bCs/>
        </w:rPr>
        <w:t>s</w:t>
      </w:r>
      <w:r w:rsidR="0067040E">
        <w:rPr>
          <w:rFonts w:ascii="Calibri" w:eastAsia="Times New Roman" w:hAnsi="Calibri" w:cs="Calibri"/>
          <w:b/>
          <w:bCs/>
        </w:rPr>
        <w:t xml:space="preserve"> salue</w:t>
      </w:r>
      <w:r w:rsidR="00A93591">
        <w:rPr>
          <w:rFonts w:ascii="Calibri" w:eastAsia="Times New Roman" w:hAnsi="Calibri" w:cs="Calibri"/>
          <w:b/>
          <w:bCs/>
        </w:rPr>
        <w:t>nt</w:t>
      </w:r>
      <w:r w:rsidR="0067040E">
        <w:rPr>
          <w:rFonts w:ascii="Calibri" w:eastAsia="Times New Roman" w:hAnsi="Calibri" w:cs="Calibri"/>
          <w:b/>
          <w:bCs/>
        </w:rPr>
        <w:t xml:space="preserve"> en outre le déploiement imminent de médiateurs scolaires sur de nombreux territoires</w:t>
      </w:r>
      <w:r w:rsidR="00F3227C">
        <w:rPr>
          <w:rFonts w:ascii="Calibri" w:eastAsia="Times New Roman" w:hAnsi="Calibri" w:cs="Calibri"/>
          <w:b/>
          <w:bCs/>
        </w:rPr>
        <w:t>,</w:t>
      </w:r>
      <w:r w:rsidR="0019627E">
        <w:rPr>
          <w:rFonts w:ascii="Calibri" w:eastAsia="Times New Roman" w:hAnsi="Calibri" w:cs="Calibri"/>
          <w:b/>
          <w:bCs/>
        </w:rPr>
        <w:t xml:space="preserve"> </w:t>
      </w:r>
      <w:r w:rsidR="00F3227C">
        <w:rPr>
          <w:rFonts w:ascii="Calibri" w:eastAsia="Times New Roman" w:hAnsi="Calibri" w:cs="Calibri"/>
          <w:b/>
          <w:bCs/>
        </w:rPr>
        <w:t>qui permettra de consolider cette avancée</w:t>
      </w:r>
      <w:r w:rsidR="002F20AA">
        <w:rPr>
          <w:rFonts w:ascii="Calibri" w:eastAsia="Times New Roman" w:hAnsi="Calibri" w:cs="Calibri"/>
          <w:b/>
          <w:bCs/>
        </w:rPr>
        <w:t xml:space="preserve"> pour les milliers d’enfants vivant en squat ou bidonville sur le territoire métropolitain</w:t>
      </w:r>
      <w:r w:rsidR="00F3227C">
        <w:rPr>
          <w:rFonts w:ascii="Calibri" w:eastAsia="Times New Roman" w:hAnsi="Calibri" w:cs="Calibri"/>
          <w:b/>
          <w:bCs/>
        </w:rPr>
        <w:t>.</w:t>
      </w:r>
      <w:r w:rsidR="005A6C73">
        <w:rPr>
          <w:rFonts w:ascii="Calibri" w:eastAsia="Times New Roman" w:hAnsi="Calibri" w:cs="Calibri"/>
          <w:b/>
          <w:bCs/>
        </w:rPr>
        <w:t xml:space="preserve"> </w:t>
      </w:r>
    </w:p>
    <w:p w14:paraId="2767590A" w14:textId="2185F120" w:rsidR="001F5ACC" w:rsidRDefault="008A6D7A" w:rsidP="00FE47E4">
      <w:pPr>
        <w:jc w:val="both"/>
        <w:rPr>
          <w:rFonts w:ascii="Calibri" w:eastAsia="Times New Roman" w:hAnsi="Calibri" w:cs="Calibri"/>
          <w:b/>
          <w:bCs/>
        </w:rPr>
      </w:pPr>
      <w:r>
        <w:rPr>
          <w:rFonts w:eastAsia="Times New Roman"/>
        </w:rPr>
        <w:t xml:space="preserve">Alors que </w:t>
      </w:r>
      <w:r w:rsidR="00F47F27">
        <w:rPr>
          <w:rFonts w:eastAsia="Times New Roman"/>
        </w:rPr>
        <w:t>des équipes municipales, nouvelles ou reconduites, sont en train de se mettre en place</w:t>
      </w:r>
      <w:r>
        <w:rPr>
          <w:rFonts w:eastAsia="Times New Roman"/>
        </w:rPr>
        <w:t>, l</w:t>
      </w:r>
      <w:r w:rsidR="001F5ACC" w:rsidRPr="00FE47E4">
        <w:rPr>
          <w:rFonts w:eastAsia="Times New Roman"/>
        </w:rPr>
        <w:t>’enjeu est maintenant celui de</w:t>
      </w:r>
      <w:r>
        <w:rPr>
          <w:rFonts w:eastAsia="Times New Roman"/>
        </w:rPr>
        <w:t xml:space="preserve"> l’appropriation et de l’application</w:t>
      </w:r>
      <w:r w:rsidR="00A72555">
        <w:rPr>
          <w:rFonts w:eastAsia="Times New Roman"/>
        </w:rPr>
        <w:t xml:space="preserve"> effective</w:t>
      </w:r>
      <w:r w:rsidR="003975FD">
        <w:rPr>
          <w:rFonts w:eastAsia="Times New Roman"/>
        </w:rPr>
        <w:t xml:space="preserve"> </w:t>
      </w:r>
      <w:r w:rsidR="00562D28">
        <w:rPr>
          <w:rFonts w:eastAsia="Times New Roman"/>
        </w:rPr>
        <w:t>de ces mesures</w:t>
      </w:r>
      <w:r w:rsidR="00A72555">
        <w:rPr>
          <w:rFonts w:eastAsia="Times New Roman"/>
        </w:rPr>
        <w:t xml:space="preserve"> </w:t>
      </w:r>
      <w:r w:rsidR="001F5ACC" w:rsidRPr="00FE47E4">
        <w:rPr>
          <w:rFonts w:eastAsia="Times New Roman"/>
        </w:rPr>
        <w:t xml:space="preserve"> afin que le droit à l’éducation soit une réalité pour chaque enfant sur le territoire. </w:t>
      </w:r>
    </w:p>
    <w:p w14:paraId="1356C1F6" w14:textId="5FE316B6" w:rsidR="00707FD3" w:rsidRDefault="00707FD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  <w:r w:rsidRPr="007D1CEB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A ce titre, nos organisations demandent</w:t>
      </w:r>
      <w:r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</w:t>
      </w: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à ce qu’un formulaire unique d’inscription puisse être établi sous forme de Cerfa, permettant l’appropriation de ces nouvelles dispositions par les services municipaux</w:t>
      </w:r>
      <w:r w:rsidR="00803F2F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 et garantissant </w:t>
      </w: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l’accessibilité de l’information aux familles</w:t>
      </w:r>
      <w:r w:rsidR="00803F2F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. </w:t>
      </w:r>
    </w:p>
    <w:p w14:paraId="1409138C" w14:textId="77777777" w:rsidR="00707FD3" w:rsidRDefault="00707FD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42CF8E1A" w14:textId="00F2DB64" w:rsidR="00045421" w:rsidRDefault="00E91A04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</w:pPr>
      <w:r>
        <w:rPr>
          <w:rFonts w:ascii="Calibri" w:eastAsia="Times New Roman" w:hAnsi="Calibri" w:cs="Calibri"/>
          <w:bCs w:val="0"/>
          <w:sz w:val="22"/>
          <w:szCs w:val="22"/>
          <w:lang w:eastAsia="en-US"/>
        </w:rPr>
        <w:t>Nos organisations souhaitent alerter sur le fait que c</w:t>
      </w:r>
      <w:r w:rsidR="00045421" w:rsidRPr="00095BEC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e décret </w:t>
      </w:r>
      <w:r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ne permet pas de lever tous les obstacles à l’effectivité du droit à l’éducation pour toutes et tous. </w:t>
      </w:r>
      <w:r w:rsidRPr="007D1CEB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En effet</w:t>
      </w:r>
      <w:r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, </w:t>
      </w:r>
      <w:r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e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n Guyane par exemple, cette avancée réglementaire ne construira pas des établissements scolaires </w:t>
      </w:r>
      <w:r w:rsidR="005D1D62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nécessaires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 pour accueillir tous les élèves. En </w:t>
      </w:r>
      <w:r w:rsidR="001F5ACC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France 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métropol</w:t>
      </w:r>
      <w:r w:rsidR="001F5ACC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itaine</w:t>
      </w:r>
      <w:r w:rsidR="00095BEC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 elle ne garantira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 pas </w:t>
      </w:r>
      <w:r w:rsidR="001F5ACC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systématiquement 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un accès aux services périscolaires et à la restauration scolaire</w:t>
      </w:r>
      <w:r w:rsidR="00095BEC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 xml:space="preserve"> de ces enfants</w:t>
      </w:r>
      <w:r w:rsidR="00045421"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  <w:t>.</w:t>
      </w:r>
    </w:p>
    <w:p w14:paraId="2F8B6180" w14:textId="77777777" w:rsidR="00095BEC" w:rsidRDefault="00095BEC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 w:val="0"/>
          <w:bCs w:val="0"/>
          <w:sz w:val="22"/>
          <w:szCs w:val="22"/>
          <w:lang w:eastAsia="en-US"/>
        </w:rPr>
      </w:pPr>
    </w:p>
    <w:p w14:paraId="11282E1D" w14:textId="2A8017F1" w:rsidR="000C7119" w:rsidRDefault="00A75061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  <w:r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>Nos organisations seront vigilantes tant sur l’application effective du décret à la rentrée 2020 que sur la poursuite de la mobilisation du ministère de l’Education</w:t>
      </w:r>
      <w:r w:rsid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nationale</w:t>
      </w:r>
      <w:r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pour lever tous les obstacles empêchant des enfants soumis à l’</w:t>
      </w:r>
      <w:r w:rsidR="00902345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>obligation scolaire</w:t>
      </w:r>
      <w:r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de pouvoir aller à l’école</w:t>
      </w:r>
      <w:r w:rsidR="001E1219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>, et notamment le délai entre l’inscription sur la liste scolaire et l’entrée effective à l’école</w:t>
      </w:r>
      <w:r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. </w:t>
      </w:r>
      <w:r w:rsidR="00045421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Par ailleurs, </w:t>
      </w:r>
      <w:r w:rsidR="009811A4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>nos organisations</w:t>
      </w:r>
      <w:r w:rsidR="00095BEC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demandent, </w:t>
      </w:r>
      <w:r w:rsidR="00045421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au-delà de l’inscription à l’école, la </w:t>
      </w:r>
      <w:r w:rsidR="009811A4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garantie pour ces enfants </w:t>
      </w:r>
      <w:r w:rsidR="00045421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d’accéder aux services périscolaires, </w:t>
      </w:r>
      <w:r w:rsidR="009811A4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>et à la restauration scolaire. Les obstacles persistants dans l’accès à ces services sont en effet autant de moyens insidieux d’empêcher les enfants pourtant les plus fragiles d’être élèves comme les autres</w:t>
      </w:r>
      <w:r w:rsidR="001F5ACC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et d’exercer pleinement leurs droits.</w:t>
      </w:r>
      <w:r w:rsidR="00F3227C" w:rsidRPr="007D1CEB"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 </w:t>
      </w:r>
    </w:p>
    <w:p w14:paraId="5FA848DD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56003B52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61F0AE5A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695D8C4F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44DC95D4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5D6CCBC4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31D211AB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62FCA370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1116E31F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3613D129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314BF4E0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49FE0D31" w14:textId="77777777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p w14:paraId="525228FE" w14:textId="788B79AB" w:rsidR="00823333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  <w:r>
        <w:rPr>
          <w:rFonts w:ascii="Calibri" w:eastAsia="Times New Roman" w:hAnsi="Calibri" w:cs="Calibri"/>
          <w:bCs w:val="0"/>
          <w:sz w:val="22"/>
          <w:szCs w:val="22"/>
          <w:lang w:eastAsia="en-US"/>
        </w:rPr>
        <w:t xml:space="preserve">Contacts presse : </w:t>
      </w:r>
    </w:p>
    <w:p w14:paraId="7384D765" w14:textId="125E4868" w:rsidR="00823333" w:rsidRDefault="00823333" w:rsidP="00823333">
      <w:r>
        <w:t xml:space="preserve">Clémentine Sinquin / CNDH Romeurope / 06 68 43 15 15 </w:t>
      </w:r>
      <w:r>
        <w:br/>
        <w:t>Céline Branaa – Roche / Commission nationale consultative des droits de l’homme / 01 42 75 50 27 / 06 45 18 72 87</w:t>
      </w:r>
      <w:r>
        <w:br/>
        <w:t>Maud Saheb / UNICEF France / 06 83 99 05 67</w:t>
      </w:r>
      <w:r w:rsidR="001F3651">
        <w:t xml:space="preserve"> </w:t>
      </w:r>
    </w:p>
    <w:p w14:paraId="65729A04" w14:textId="77777777" w:rsidR="00823333" w:rsidRPr="007D1CEB" w:rsidRDefault="00823333" w:rsidP="00095BEC">
      <w:pPr>
        <w:pStyle w:val="Titre2"/>
        <w:spacing w:before="0" w:beforeAutospacing="0" w:after="0" w:afterAutospacing="0"/>
        <w:ind w:right="75"/>
        <w:jc w:val="both"/>
        <w:rPr>
          <w:rFonts w:ascii="Calibri" w:eastAsia="Times New Roman" w:hAnsi="Calibri" w:cs="Calibri"/>
          <w:bCs w:val="0"/>
          <w:sz w:val="22"/>
          <w:szCs w:val="22"/>
          <w:lang w:eastAsia="en-US"/>
        </w:rPr>
      </w:pPr>
    </w:p>
    <w:sectPr w:rsidR="00823333" w:rsidRPr="007D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FC250" w14:textId="77777777" w:rsidR="00BE3CEB" w:rsidRDefault="00BE3CEB" w:rsidP="0016448A">
      <w:pPr>
        <w:spacing w:after="0" w:line="240" w:lineRule="auto"/>
      </w:pPr>
      <w:r>
        <w:separator/>
      </w:r>
    </w:p>
  </w:endnote>
  <w:endnote w:type="continuationSeparator" w:id="0">
    <w:p w14:paraId="3FF333C8" w14:textId="77777777" w:rsidR="00BE3CEB" w:rsidRDefault="00BE3CEB" w:rsidP="0016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0C927" w14:textId="77777777" w:rsidR="00BE3CEB" w:rsidRDefault="00BE3CEB" w:rsidP="0016448A">
      <w:pPr>
        <w:spacing w:after="0" w:line="240" w:lineRule="auto"/>
      </w:pPr>
      <w:r>
        <w:separator/>
      </w:r>
    </w:p>
  </w:footnote>
  <w:footnote w:type="continuationSeparator" w:id="0">
    <w:p w14:paraId="206D6CDB" w14:textId="77777777" w:rsidR="00BE3CEB" w:rsidRDefault="00BE3CEB" w:rsidP="0016448A">
      <w:pPr>
        <w:spacing w:after="0" w:line="240" w:lineRule="auto"/>
      </w:pPr>
      <w:r>
        <w:continuationSeparator/>
      </w:r>
    </w:p>
  </w:footnote>
  <w:footnote w:id="1">
    <w:p w14:paraId="0ED685A2" w14:textId="77777777" w:rsidR="0016448A" w:rsidRDefault="0016448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parmi la liste prévue à l’article R.113-5 du Code des relations entre le public et l’administration</w:t>
      </w:r>
    </w:p>
  </w:footnote>
  <w:footnote w:id="2">
    <w:p w14:paraId="56D14170" w14:textId="77777777" w:rsidR="0016448A" w:rsidRDefault="0016448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bCs/>
        </w:rPr>
        <w:t>article L.131-5 du Code de l’éducation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B39A3"/>
    <w:multiLevelType w:val="hybridMultilevel"/>
    <w:tmpl w:val="6C903826"/>
    <w:lvl w:ilvl="0" w:tplc="F09C0E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C045A"/>
    <w:multiLevelType w:val="hybridMultilevel"/>
    <w:tmpl w:val="113C6D70"/>
    <w:lvl w:ilvl="0" w:tplc="DC9C00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24EE5"/>
    <w:multiLevelType w:val="hybridMultilevel"/>
    <w:tmpl w:val="707472B2"/>
    <w:lvl w:ilvl="0" w:tplc="F922532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1F497D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BA"/>
    <w:rsid w:val="00045421"/>
    <w:rsid w:val="00095BEC"/>
    <w:rsid w:val="000C2642"/>
    <w:rsid w:val="000C7119"/>
    <w:rsid w:val="0016448A"/>
    <w:rsid w:val="00193CB5"/>
    <w:rsid w:val="0019627E"/>
    <w:rsid w:val="001B2FB9"/>
    <w:rsid w:val="001E1219"/>
    <w:rsid w:val="001F3651"/>
    <w:rsid w:val="001F5ACC"/>
    <w:rsid w:val="002A269B"/>
    <w:rsid w:val="002F20AA"/>
    <w:rsid w:val="00347DEA"/>
    <w:rsid w:val="0035549D"/>
    <w:rsid w:val="003975FD"/>
    <w:rsid w:val="004628BA"/>
    <w:rsid w:val="004B657C"/>
    <w:rsid w:val="004C521C"/>
    <w:rsid w:val="00521CE3"/>
    <w:rsid w:val="00544524"/>
    <w:rsid w:val="00562D28"/>
    <w:rsid w:val="00592203"/>
    <w:rsid w:val="005A6C73"/>
    <w:rsid w:val="005C03C1"/>
    <w:rsid w:val="005D1D62"/>
    <w:rsid w:val="005F036B"/>
    <w:rsid w:val="005F2AD2"/>
    <w:rsid w:val="005F6972"/>
    <w:rsid w:val="00647AA2"/>
    <w:rsid w:val="0067040E"/>
    <w:rsid w:val="00671048"/>
    <w:rsid w:val="0068688A"/>
    <w:rsid w:val="006B16E4"/>
    <w:rsid w:val="00707FD3"/>
    <w:rsid w:val="007D1CEB"/>
    <w:rsid w:val="007E1635"/>
    <w:rsid w:val="00800F79"/>
    <w:rsid w:val="00803F2F"/>
    <w:rsid w:val="00823333"/>
    <w:rsid w:val="008A6D7A"/>
    <w:rsid w:val="008F2E14"/>
    <w:rsid w:val="00902345"/>
    <w:rsid w:val="009811A4"/>
    <w:rsid w:val="009859BA"/>
    <w:rsid w:val="009E77A0"/>
    <w:rsid w:val="00A23C6E"/>
    <w:rsid w:val="00A370CE"/>
    <w:rsid w:val="00A72555"/>
    <w:rsid w:val="00A75061"/>
    <w:rsid w:val="00A93591"/>
    <w:rsid w:val="00B71973"/>
    <w:rsid w:val="00B7307E"/>
    <w:rsid w:val="00BE3CEB"/>
    <w:rsid w:val="00C25A68"/>
    <w:rsid w:val="00C345BD"/>
    <w:rsid w:val="00D16B8B"/>
    <w:rsid w:val="00E220CB"/>
    <w:rsid w:val="00E25448"/>
    <w:rsid w:val="00E51817"/>
    <w:rsid w:val="00E84E29"/>
    <w:rsid w:val="00E91A04"/>
    <w:rsid w:val="00E9476D"/>
    <w:rsid w:val="00F06161"/>
    <w:rsid w:val="00F3227C"/>
    <w:rsid w:val="00F47F27"/>
    <w:rsid w:val="00F60863"/>
    <w:rsid w:val="00F948E0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F979"/>
  <w15:chartTrackingRefBased/>
  <w15:docId w15:val="{D7A91BB0-FFD1-4A76-9C7F-1AF66D88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unhideWhenUsed/>
    <w:qFormat/>
    <w:rsid w:val="0004542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C7119"/>
    <w:rPr>
      <w:b/>
      <w:bCs/>
    </w:rPr>
  </w:style>
  <w:style w:type="character" w:styleId="Lienhypertexte">
    <w:name w:val="Hyperlink"/>
    <w:basedOn w:val="Policepardfaut"/>
    <w:uiPriority w:val="99"/>
    <w:unhideWhenUsed/>
    <w:rsid w:val="002A269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6972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045421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F2AD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F2AD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F2AD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2AD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2AD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AD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E47E4"/>
    <w:pPr>
      <w:spacing w:after="0" w:line="240" w:lineRule="auto"/>
      <w:ind w:left="720"/>
    </w:pPr>
    <w:rPr>
      <w:rFonts w:ascii="Calibri" w:hAnsi="Calibri" w:cs="Calib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44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448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644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egifrance.gouv.fr/eli/decret/2020/6/29/MENE2009754D/jo/tex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cid:image002.jpg@01D651EE.D6DD45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3479-B987-4756-8045-9F6B8B1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DENOEUD Anne-Lise</dc:creator>
  <cp:keywords/>
  <dc:description/>
  <cp:lastModifiedBy>Math-Antoine</cp:lastModifiedBy>
  <cp:revision>2</cp:revision>
  <dcterms:created xsi:type="dcterms:W3CDTF">2020-07-08T16:23:00Z</dcterms:created>
  <dcterms:modified xsi:type="dcterms:W3CDTF">2020-07-08T16:23:00Z</dcterms:modified>
</cp:coreProperties>
</file>