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C693" w14:textId="5DF01E69" w:rsidR="00CD46A2" w:rsidRPr="00CD46A2" w:rsidRDefault="00CD46A2" w:rsidP="00CD46A2">
      <w:pPr>
        <w:spacing w:before="100" w:beforeAutospacing="1" w:after="100" w:afterAutospacing="1" w:line="240" w:lineRule="auto"/>
        <w:rPr>
          <w:rFonts w:ascii="Times New Roman" w:eastAsia="Times New Roman" w:hAnsi="Times New Roman" w:cs="Times New Roman"/>
          <w:b/>
          <w:bCs/>
          <w:kern w:val="0"/>
          <w:lang w:eastAsia="fr-FR"/>
          <w14:ligatures w14:val="none"/>
        </w:rPr>
      </w:pPr>
      <w:proofErr w:type="gramStart"/>
      <w:r w:rsidRPr="001A4119">
        <w:rPr>
          <w:rFonts w:ascii="Times New Roman" w:eastAsia="Times New Roman" w:hAnsi="Times New Roman" w:cs="Times New Roman"/>
          <w:b/>
          <w:bCs/>
          <w:kern w:val="0"/>
          <w:lang w:eastAsia="fr-FR"/>
          <w14:ligatures w14:val="none"/>
        </w:rPr>
        <w:t>a</w:t>
      </w:r>
      <w:r w:rsidRPr="00CD46A2">
        <w:rPr>
          <w:rFonts w:ascii="Times New Roman" w:eastAsia="Times New Roman" w:hAnsi="Times New Roman" w:cs="Times New Roman"/>
          <w:b/>
          <w:bCs/>
          <w:kern w:val="0"/>
          <w:lang w:eastAsia="fr-FR"/>
          <w14:ligatures w14:val="none"/>
        </w:rPr>
        <w:t>rticle</w:t>
      </w:r>
      <w:proofErr w:type="gramEnd"/>
      <w:r w:rsidRPr="00CD46A2">
        <w:rPr>
          <w:rFonts w:ascii="Times New Roman" w:eastAsia="Times New Roman" w:hAnsi="Times New Roman" w:cs="Times New Roman"/>
          <w:b/>
          <w:bCs/>
          <w:kern w:val="0"/>
          <w:lang w:eastAsia="fr-FR"/>
          <w14:ligatures w14:val="none"/>
        </w:rPr>
        <w:t> 12</w:t>
      </w:r>
    </w:p>
    <w:p w14:paraId="1283C3B5"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b/>
          <w:bCs/>
          <w:kern w:val="0"/>
          <w:lang w:eastAsia="fr-FR"/>
          <w14:ligatures w14:val="none"/>
        </w:rPr>
      </w:pPr>
      <w:r w:rsidRPr="00CD46A2">
        <w:rPr>
          <w:rFonts w:ascii="Times New Roman" w:eastAsia="Times New Roman" w:hAnsi="Times New Roman" w:cs="Times New Roman"/>
          <w:b/>
          <w:bCs/>
          <w:kern w:val="0"/>
          <w:lang w:eastAsia="fr-FR"/>
          <w14:ligatures w14:val="none"/>
        </w:rPr>
        <w:t>Droit à l’égalité de traitement</w:t>
      </w:r>
    </w:p>
    <w:p w14:paraId="63F7A31C" w14:textId="77777777" w:rsid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r w:rsidRPr="00CD46A2">
        <w:rPr>
          <w:rFonts w:ascii="Times New Roman" w:eastAsia="Times New Roman" w:hAnsi="Times New Roman" w:cs="Times New Roman"/>
          <w:kern w:val="0"/>
          <w:lang w:eastAsia="fr-FR"/>
          <w14:ligatures w14:val="none"/>
        </w:rPr>
        <w:t xml:space="preserve">1.   Les travailleurs issus de pays tiers visés à l’article 3, paragraphe 1, points b) et c), bénéficient de l’égalité de traitement avec les ressortissants de l’État membre où ils résident en ce qui concerne, </w:t>
      </w:r>
      <w:r w:rsidRPr="00CD46A2">
        <w:rPr>
          <w:rFonts w:ascii="Times New Roman" w:eastAsia="Times New Roman" w:hAnsi="Times New Roman" w:cs="Times New Roman"/>
          <w:b/>
          <w:bCs/>
          <w:color w:val="FF0000"/>
          <w:kern w:val="0"/>
          <w:lang w:eastAsia="fr-FR"/>
          <w14:ligatures w14:val="none"/>
        </w:rPr>
        <w:t xml:space="preserve">au </w:t>
      </w:r>
      <w:proofErr w:type="gramStart"/>
      <w:r w:rsidRPr="00CD46A2">
        <w:rPr>
          <w:rFonts w:ascii="Times New Roman" w:eastAsia="Times New Roman" w:hAnsi="Times New Roman" w:cs="Times New Roman"/>
          <w:b/>
          <w:bCs/>
          <w:color w:val="FF0000"/>
          <w:kern w:val="0"/>
          <w:lang w:eastAsia="fr-FR"/>
          <w14:ligatures w14:val="none"/>
        </w:rPr>
        <w:t>minimum</w:t>
      </w:r>
      <w:r w:rsidRPr="00CD46A2">
        <w:rPr>
          <w:rFonts w:ascii="Times New Roman" w:eastAsia="Times New Roman" w:hAnsi="Times New Roman" w:cs="Times New Roman"/>
          <w:kern w:val="0"/>
          <w:lang w:eastAsia="fr-FR"/>
          <w14:ligatures w14:val="none"/>
        </w:rPr>
        <w:t>:</w:t>
      </w:r>
      <w:proofErr w:type="gramEnd"/>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CD46A2" w:rsidRPr="00CD46A2" w14:paraId="2050E37E" w14:textId="77777777" w:rsidTr="00CD46A2">
        <w:trPr>
          <w:tblCellSpacing w:w="0" w:type="dxa"/>
        </w:trPr>
        <w:tc>
          <w:tcPr>
            <w:tcW w:w="0" w:type="auto"/>
            <w:hideMark/>
          </w:tcPr>
          <w:p w14:paraId="2E395765"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a</w:t>
            </w:r>
            <w:proofErr w:type="gramEnd"/>
            <w:r w:rsidRPr="00CD46A2">
              <w:rPr>
                <w:rFonts w:ascii="Times New Roman" w:eastAsia="Times New Roman" w:hAnsi="Times New Roman" w:cs="Times New Roman"/>
                <w:kern w:val="0"/>
                <w:lang w:eastAsia="fr-FR"/>
                <w14:ligatures w14:val="none"/>
              </w:rPr>
              <w:t>)</w:t>
            </w:r>
          </w:p>
        </w:tc>
        <w:tc>
          <w:tcPr>
            <w:tcW w:w="0" w:type="auto"/>
            <w:hideMark/>
          </w:tcPr>
          <w:p w14:paraId="68DA7895" w14:textId="3A8B57A0"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les</w:t>
            </w:r>
            <w:proofErr w:type="gramEnd"/>
            <w:r w:rsidRPr="00CD46A2">
              <w:rPr>
                <w:rFonts w:ascii="Times New Roman" w:eastAsia="Times New Roman" w:hAnsi="Times New Roman" w:cs="Times New Roman"/>
                <w:kern w:val="0"/>
                <w:lang w:eastAsia="fr-FR"/>
                <w14:ligatures w14:val="none"/>
              </w:rPr>
              <w:t xml:space="preserve"> conditions d’emploi </w:t>
            </w:r>
            <w:r w:rsidRPr="00CD46A2">
              <w:rPr>
                <w:rFonts w:ascii="Times New Roman" w:eastAsia="Times New Roman" w:hAnsi="Times New Roman" w:cs="Times New Roman"/>
                <w:b/>
                <w:bCs/>
                <w:color w:val="FF0000"/>
                <w:kern w:val="0"/>
                <w:lang w:eastAsia="fr-FR"/>
                <w14:ligatures w14:val="none"/>
              </w:rPr>
              <w:t>et de travail</w:t>
            </w:r>
            <w:r w:rsidRPr="00CD46A2">
              <w:rPr>
                <w:rFonts w:ascii="Times New Roman" w:eastAsia="Times New Roman" w:hAnsi="Times New Roman" w:cs="Times New Roman"/>
                <w:kern w:val="0"/>
                <w:lang w:eastAsia="fr-FR"/>
                <w14:ligatures w14:val="none"/>
              </w:rPr>
              <w:t xml:space="preserve">, y compris en ce qui concerne la </w:t>
            </w:r>
            <w:r w:rsidRPr="00CD46A2">
              <w:rPr>
                <w:rFonts w:ascii="Times New Roman" w:eastAsia="Times New Roman" w:hAnsi="Times New Roman" w:cs="Times New Roman"/>
                <w:b/>
                <w:bCs/>
                <w:color w:val="FF0000"/>
                <w:kern w:val="0"/>
                <w:lang w:eastAsia="fr-FR"/>
                <w14:ligatures w14:val="none"/>
              </w:rPr>
              <w:t>rémunération</w:t>
            </w:r>
            <w:r>
              <w:rPr>
                <w:rFonts w:ascii="Times New Roman" w:eastAsia="Times New Roman" w:hAnsi="Times New Roman" w:cs="Times New Roman"/>
                <w:kern w:val="0"/>
                <w:lang w:eastAsia="fr-FR"/>
                <w14:ligatures w14:val="none"/>
              </w:rPr>
              <w:t xml:space="preserve"> </w:t>
            </w:r>
            <w:r w:rsidRPr="00CD46A2">
              <w:rPr>
                <w:rFonts w:ascii="Times New Roman" w:eastAsia="Times New Roman" w:hAnsi="Times New Roman" w:cs="Times New Roman"/>
                <w:b/>
                <w:bCs/>
                <w:strike/>
                <w:color w:val="FF0000"/>
                <w:kern w:val="0"/>
                <w:lang w:eastAsia="fr-FR"/>
                <w14:ligatures w14:val="none"/>
              </w:rPr>
              <w:t>salaire</w:t>
            </w:r>
            <w:r w:rsidRPr="00CD46A2">
              <w:rPr>
                <w:rFonts w:ascii="Times New Roman" w:eastAsia="Times New Roman" w:hAnsi="Times New Roman" w:cs="Times New Roman"/>
                <w:kern w:val="0"/>
                <w:lang w:eastAsia="fr-FR"/>
                <w14:ligatures w14:val="none"/>
              </w:rPr>
              <w:t xml:space="preserve">, le licenciement, </w:t>
            </w:r>
            <w:r w:rsidRPr="00CD46A2">
              <w:rPr>
                <w:rFonts w:ascii="Times New Roman" w:eastAsia="Times New Roman" w:hAnsi="Times New Roman" w:cs="Times New Roman"/>
                <w:b/>
                <w:bCs/>
                <w:color w:val="FF0000"/>
                <w:kern w:val="0"/>
                <w:lang w:eastAsia="fr-FR"/>
                <w14:ligatures w14:val="none"/>
              </w:rPr>
              <w:t>les horaires de travail, les congés et jours fériés et l’égalité de traitement entre les hommes et les femmes</w:t>
            </w:r>
            <w:r w:rsidRPr="00CD46A2">
              <w:rPr>
                <w:rFonts w:ascii="Times New Roman" w:eastAsia="Times New Roman" w:hAnsi="Times New Roman" w:cs="Times New Roman"/>
                <w:kern w:val="0"/>
                <w:lang w:eastAsia="fr-FR"/>
                <w14:ligatures w14:val="none"/>
              </w:rPr>
              <w:t>, ainsi que la santé et la sécurité au travail;</w:t>
            </w:r>
          </w:p>
        </w:tc>
      </w:tr>
    </w:tbl>
    <w:p w14:paraId="5A3419CF" w14:textId="77777777" w:rsidR="00CD46A2" w:rsidRPr="00CD46A2" w:rsidRDefault="00CD46A2" w:rsidP="00CD46A2">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CD46A2" w:rsidRPr="00CD46A2" w14:paraId="30782D8D" w14:textId="77777777" w:rsidTr="00CD46A2">
        <w:trPr>
          <w:tblCellSpacing w:w="0" w:type="dxa"/>
        </w:trPr>
        <w:tc>
          <w:tcPr>
            <w:tcW w:w="0" w:type="auto"/>
            <w:hideMark/>
          </w:tcPr>
          <w:p w14:paraId="1BCF0D84"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b</w:t>
            </w:r>
            <w:proofErr w:type="gramEnd"/>
            <w:r w:rsidRPr="00CD46A2">
              <w:rPr>
                <w:rFonts w:ascii="Times New Roman" w:eastAsia="Times New Roman" w:hAnsi="Times New Roman" w:cs="Times New Roman"/>
                <w:kern w:val="0"/>
                <w:lang w:eastAsia="fr-FR"/>
                <w14:ligatures w14:val="none"/>
              </w:rPr>
              <w:t>)</w:t>
            </w:r>
          </w:p>
        </w:tc>
        <w:tc>
          <w:tcPr>
            <w:tcW w:w="0" w:type="auto"/>
            <w:hideMark/>
          </w:tcPr>
          <w:p w14:paraId="71464955" w14:textId="13A6F8A2" w:rsidR="00CD46A2" w:rsidRPr="00CD46A2" w:rsidRDefault="00CD46A2" w:rsidP="00CD46A2">
            <w:pPr>
              <w:spacing w:after="0" w:line="240" w:lineRule="auto"/>
              <w:rPr>
                <w:rFonts w:ascii="Times New Roman" w:eastAsia="Times New Roman" w:hAnsi="Times New Roman" w:cs="Times New Roman"/>
                <w:kern w:val="0"/>
                <w:lang w:eastAsia="fr-FR"/>
                <w14:ligatures w14:val="none"/>
              </w:rPr>
            </w:pPr>
            <w:r w:rsidRPr="00CD46A2">
              <w:rPr>
                <w:rFonts w:ascii="Times New Roman" w:eastAsia="Times New Roman" w:hAnsi="Times New Roman" w:cs="Times New Roman"/>
                <w:b/>
                <w:bCs/>
                <w:color w:val="FF0000"/>
                <w:kern w:val="0"/>
                <w:lang w:eastAsia="fr-FR"/>
                <w14:ligatures w14:val="none"/>
              </w:rPr>
              <w:t>le droit de faire grève et de mener une action syndicale, conformément au droit national et aux pratiques en vigueur dans l’État membre, et</w:t>
            </w:r>
            <w:r w:rsidRPr="00CD46A2">
              <w:rPr>
                <w:rFonts w:ascii="Times New Roman" w:eastAsia="Times New Roman" w:hAnsi="Times New Roman" w:cs="Times New Roman"/>
                <w:color w:val="FF0000"/>
                <w:kern w:val="0"/>
                <w:lang w:eastAsia="fr-FR"/>
                <w14:ligatures w14:val="none"/>
              </w:rPr>
              <w:t xml:space="preserve"> </w:t>
            </w:r>
            <w:r w:rsidRPr="00CD46A2">
              <w:rPr>
                <w:rFonts w:ascii="Times New Roman" w:eastAsia="Times New Roman" w:hAnsi="Times New Roman" w:cs="Times New Roman"/>
                <w:kern w:val="0"/>
                <w:lang w:eastAsia="fr-FR"/>
                <w14:ligatures w14:val="none"/>
              </w:rPr>
              <w:t xml:space="preserve">le droit à la liberté d’association, d’affiliation et d’adhésion à une organisation représentative de travailleurs ou d’employeurs ou à toute organisation professionnelle spécifique, y compris les </w:t>
            </w:r>
            <w:r w:rsidRPr="00CD46A2">
              <w:rPr>
                <w:rFonts w:ascii="Times New Roman" w:eastAsia="Times New Roman" w:hAnsi="Times New Roman" w:cs="Times New Roman"/>
                <w:b/>
                <w:bCs/>
                <w:color w:val="FF0000"/>
                <w:kern w:val="0"/>
                <w:lang w:eastAsia="fr-FR"/>
                <w14:ligatures w14:val="none"/>
              </w:rPr>
              <w:t>droits et</w:t>
            </w:r>
            <w:r w:rsidRPr="00CD46A2">
              <w:rPr>
                <w:rFonts w:ascii="Times New Roman" w:eastAsia="Times New Roman" w:hAnsi="Times New Roman" w:cs="Times New Roman"/>
                <w:color w:val="FF0000"/>
                <w:kern w:val="0"/>
                <w:lang w:eastAsia="fr-FR"/>
                <w14:ligatures w14:val="none"/>
              </w:rPr>
              <w:t xml:space="preserve"> </w:t>
            </w:r>
            <w:r w:rsidRPr="00CD46A2">
              <w:rPr>
                <w:rFonts w:ascii="Times New Roman" w:eastAsia="Times New Roman" w:hAnsi="Times New Roman" w:cs="Times New Roman"/>
                <w:kern w:val="0"/>
                <w:lang w:eastAsia="fr-FR"/>
                <w14:ligatures w14:val="none"/>
              </w:rPr>
              <w:t xml:space="preserve">avantages qui en résultent, </w:t>
            </w:r>
            <w:r w:rsidRPr="00CD46A2">
              <w:rPr>
                <w:rFonts w:ascii="Times New Roman" w:eastAsia="Times New Roman" w:hAnsi="Times New Roman" w:cs="Times New Roman"/>
                <w:b/>
                <w:bCs/>
                <w:color w:val="FF0000"/>
                <w:kern w:val="0"/>
                <w:lang w:eastAsia="fr-FR"/>
                <w14:ligatures w14:val="none"/>
              </w:rPr>
              <w:t>tels que le droit de négocier et de conclure des conventions collectives</w:t>
            </w:r>
            <w:r w:rsidRPr="00CD46A2">
              <w:rPr>
                <w:rFonts w:ascii="Times New Roman" w:eastAsia="Times New Roman" w:hAnsi="Times New Roman" w:cs="Times New Roman"/>
                <w:kern w:val="0"/>
                <w:lang w:eastAsia="fr-FR"/>
                <w14:ligatures w14:val="none"/>
              </w:rPr>
              <w:t>, sans préjudice des dispositions nationales en matière d’ordre public et de sécurité publique;</w:t>
            </w:r>
          </w:p>
        </w:tc>
      </w:tr>
    </w:tbl>
    <w:p w14:paraId="0D7854D0" w14:textId="77777777" w:rsidR="00CD46A2" w:rsidRPr="00CD46A2" w:rsidRDefault="00CD46A2" w:rsidP="00CD46A2">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392"/>
        <w:gridCol w:w="8680"/>
      </w:tblGrid>
      <w:tr w:rsidR="00CD46A2" w:rsidRPr="00CD46A2" w14:paraId="455E81F1" w14:textId="77777777" w:rsidTr="00CD46A2">
        <w:trPr>
          <w:tblCellSpacing w:w="0" w:type="dxa"/>
        </w:trPr>
        <w:tc>
          <w:tcPr>
            <w:tcW w:w="0" w:type="auto"/>
            <w:hideMark/>
          </w:tcPr>
          <w:p w14:paraId="5C5A7A31"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r w:rsidRPr="00CD46A2">
              <w:rPr>
                <w:rFonts w:ascii="Times New Roman" w:eastAsia="Times New Roman" w:hAnsi="Times New Roman" w:cs="Times New Roman"/>
                <w:kern w:val="0"/>
                <w:lang w:eastAsia="fr-FR"/>
                <w14:ligatures w14:val="none"/>
              </w:rPr>
              <w:t>c)</w:t>
            </w:r>
          </w:p>
        </w:tc>
        <w:tc>
          <w:tcPr>
            <w:tcW w:w="0" w:type="auto"/>
            <w:hideMark/>
          </w:tcPr>
          <w:p w14:paraId="160E8059"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l’éducation</w:t>
            </w:r>
            <w:proofErr w:type="gramEnd"/>
            <w:r w:rsidRPr="00CD46A2">
              <w:rPr>
                <w:rFonts w:ascii="Times New Roman" w:eastAsia="Times New Roman" w:hAnsi="Times New Roman" w:cs="Times New Roman"/>
                <w:kern w:val="0"/>
                <w:lang w:eastAsia="fr-FR"/>
                <w14:ligatures w14:val="none"/>
              </w:rPr>
              <w:t xml:space="preserve"> et la formation professionnelle;</w:t>
            </w:r>
          </w:p>
        </w:tc>
      </w:tr>
    </w:tbl>
    <w:p w14:paraId="55ABC973" w14:textId="77777777" w:rsidR="00CD46A2" w:rsidRPr="00CD46A2" w:rsidRDefault="00CD46A2" w:rsidP="00CD46A2">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CD46A2" w:rsidRPr="00CD46A2" w14:paraId="1D5CC3F4" w14:textId="77777777" w:rsidTr="00CD46A2">
        <w:trPr>
          <w:tblCellSpacing w:w="0" w:type="dxa"/>
        </w:trPr>
        <w:tc>
          <w:tcPr>
            <w:tcW w:w="0" w:type="auto"/>
            <w:hideMark/>
          </w:tcPr>
          <w:p w14:paraId="3A5C24E2"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r w:rsidRPr="00CD46A2">
              <w:rPr>
                <w:rFonts w:ascii="Times New Roman" w:eastAsia="Times New Roman" w:hAnsi="Times New Roman" w:cs="Times New Roman"/>
                <w:kern w:val="0"/>
                <w:lang w:eastAsia="fr-FR"/>
                <w14:ligatures w14:val="none"/>
              </w:rPr>
              <w:t>d)</w:t>
            </w:r>
          </w:p>
        </w:tc>
        <w:tc>
          <w:tcPr>
            <w:tcW w:w="0" w:type="auto"/>
            <w:hideMark/>
          </w:tcPr>
          <w:p w14:paraId="7BFFBF59"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la</w:t>
            </w:r>
            <w:proofErr w:type="gramEnd"/>
            <w:r w:rsidRPr="00CD46A2">
              <w:rPr>
                <w:rFonts w:ascii="Times New Roman" w:eastAsia="Times New Roman" w:hAnsi="Times New Roman" w:cs="Times New Roman"/>
                <w:kern w:val="0"/>
                <w:lang w:eastAsia="fr-FR"/>
                <w14:ligatures w14:val="none"/>
              </w:rPr>
              <w:t xml:space="preserve"> reconnaissance des diplômes, certificats et autres qualifications professionnelles, conformément aux procédures nationales applicables;</w:t>
            </w:r>
          </w:p>
        </w:tc>
      </w:tr>
    </w:tbl>
    <w:p w14:paraId="0AD61C9E" w14:textId="77777777" w:rsidR="00CD46A2" w:rsidRPr="00CD46A2" w:rsidRDefault="00CD46A2" w:rsidP="00CD46A2">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CD46A2" w:rsidRPr="00CD46A2" w14:paraId="553B773E" w14:textId="77777777" w:rsidTr="00CD46A2">
        <w:trPr>
          <w:tblCellSpacing w:w="0" w:type="dxa"/>
        </w:trPr>
        <w:tc>
          <w:tcPr>
            <w:tcW w:w="0" w:type="auto"/>
            <w:hideMark/>
          </w:tcPr>
          <w:p w14:paraId="53149CFC"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e</w:t>
            </w:r>
            <w:proofErr w:type="gramEnd"/>
            <w:r w:rsidRPr="00CD46A2">
              <w:rPr>
                <w:rFonts w:ascii="Times New Roman" w:eastAsia="Times New Roman" w:hAnsi="Times New Roman" w:cs="Times New Roman"/>
                <w:kern w:val="0"/>
                <w:lang w:eastAsia="fr-FR"/>
                <w14:ligatures w14:val="none"/>
              </w:rPr>
              <w:t>)</w:t>
            </w:r>
          </w:p>
        </w:tc>
        <w:tc>
          <w:tcPr>
            <w:tcW w:w="0" w:type="auto"/>
            <w:hideMark/>
          </w:tcPr>
          <w:p w14:paraId="58D7433E" w14:textId="303D291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 </w:t>
            </w:r>
            <w:proofErr w:type="gramStart"/>
            <w:r w:rsidRPr="00CD46A2">
              <w:rPr>
                <w:rFonts w:ascii="Times New Roman" w:eastAsia="Times New Roman" w:hAnsi="Times New Roman" w:cs="Times New Roman"/>
                <w:kern w:val="0"/>
                <w:lang w:eastAsia="fr-FR"/>
                <w14:ligatures w14:val="none"/>
              </w:rPr>
              <w:t>les</w:t>
            </w:r>
            <w:proofErr w:type="gramEnd"/>
            <w:r w:rsidRPr="00CD46A2">
              <w:rPr>
                <w:rFonts w:ascii="Times New Roman" w:eastAsia="Times New Roman" w:hAnsi="Times New Roman" w:cs="Times New Roman"/>
                <w:kern w:val="0"/>
                <w:lang w:eastAsia="fr-FR"/>
                <w14:ligatures w14:val="none"/>
              </w:rPr>
              <w:t xml:space="preserve"> branches de la sécurité sociale, telles qu’elles sont définies dans le règlement (CE) no 883/2004;</w:t>
            </w:r>
          </w:p>
        </w:tc>
      </w:tr>
    </w:tbl>
    <w:p w14:paraId="655A5791" w14:textId="77777777" w:rsidR="00CD46A2" w:rsidRPr="00CD46A2" w:rsidRDefault="00CD46A2" w:rsidP="00CD46A2">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160"/>
        <w:gridCol w:w="8912"/>
      </w:tblGrid>
      <w:tr w:rsidR="00CD46A2" w:rsidRPr="00CD46A2" w14:paraId="0A182B55" w14:textId="77777777" w:rsidTr="00CD46A2">
        <w:trPr>
          <w:tblCellSpacing w:w="0" w:type="dxa"/>
        </w:trPr>
        <w:tc>
          <w:tcPr>
            <w:tcW w:w="0" w:type="auto"/>
            <w:hideMark/>
          </w:tcPr>
          <w:p w14:paraId="55DE51E8"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f</w:t>
            </w:r>
            <w:proofErr w:type="gramEnd"/>
            <w:r w:rsidRPr="00CD46A2">
              <w:rPr>
                <w:rFonts w:ascii="Times New Roman" w:eastAsia="Times New Roman" w:hAnsi="Times New Roman" w:cs="Times New Roman"/>
                <w:kern w:val="0"/>
                <w:lang w:eastAsia="fr-FR"/>
                <w14:ligatures w14:val="none"/>
              </w:rPr>
              <w:t>)</w:t>
            </w:r>
          </w:p>
        </w:tc>
        <w:tc>
          <w:tcPr>
            <w:tcW w:w="0" w:type="auto"/>
            <w:hideMark/>
          </w:tcPr>
          <w:p w14:paraId="4CF91144"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les</w:t>
            </w:r>
            <w:proofErr w:type="gramEnd"/>
            <w:r w:rsidRPr="00CD46A2">
              <w:rPr>
                <w:rFonts w:ascii="Times New Roman" w:eastAsia="Times New Roman" w:hAnsi="Times New Roman" w:cs="Times New Roman"/>
                <w:kern w:val="0"/>
                <w:lang w:eastAsia="fr-FR"/>
                <w14:ligatures w14:val="none"/>
              </w:rPr>
              <w:t xml:space="preserve"> avantages fiscaux, pour autant que le travailleur soit considéré comme étant fiscalement domicilié dans l’État membre concerné;</w:t>
            </w:r>
          </w:p>
        </w:tc>
      </w:tr>
    </w:tbl>
    <w:p w14:paraId="5C43163F" w14:textId="77777777" w:rsidR="00CD46A2" w:rsidRPr="00CD46A2" w:rsidRDefault="00CD46A2" w:rsidP="00CD46A2">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CD46A2" w:rsidRPr="00CD46A2" w14:paraId="22E97309" w14:textId="77777777" w:rsidTr="00CD46A2">
        <w:trPr>
          <w:tblCellSpacing w:w="0" w:type="dxa"/>
        </w:trPr>
        <w:tc>
          <w:tcPr>
            <w:tcW w:w="0" w:type="auto"/>
            <w:hideMark/>
          </w:tcPr>
          <w:p w14:paraId="14B95BD6"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g</w:t>
            </w:r>
            <w:proofErr w:type="gramEnd"/>
            <w:r w:rsidRPr="00CD46A2">
              <w:rPr>
                <w:rFonts w:ascii="Times New Roman" w:eastAsia="Times New Roman" w:hAnsi="Times New Roman" w:cs="Times New Roman"/>
                <w:kern w:val="0"/>
                <w:lang w:eastAsia="fr-FR"/>
                <w14:ligatures w14:val="none"/>
              </w:rPr>
              <w:t>)</w:t>
            </w:r>
          </w:p>
        </w:tc>
        <w:tc>
          <w:tcPr>
            <w:tcW w:w="0" w:type="auto"/>
            <w:hideMark/>
          </w:tcPr>
          <w:p w14:paraId="2604D844"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l’accès</w:t>
            </w:r>
            <w:proofErr w:type="gramEnd"/>
            <w:r w:rsidRPr="00CD46A2">
              <w:rPr>
                <w:rFonts w:ascii="Times New Roman" w:eastAsia="Times New Roman" w:hAnsi="Times New Roman" w:cs="Times New Roman"/>
                <w:kern w:val="0"/>
                <w:lang w:eastAsia="fr-FR"/>
                <w14:ligatures w14:val="none"/>
              </w:rPr>
              <w:t xml:space="preserve"> aux biens et aux services ainsi que la fourniture de biens et de services mis à la disposition du public, y compris les procédures d’accès au logement public et privé en vertu du droit national, sans préjudice de la liberté contractuelle prévue par le droit de l’Union et par le droit national;</w:t>
            </w:r>
          </w:p>
        </w:tc>
      </w:tr>
    </w:tbl>
    <w:p w14:paraId="70EEDAF0" w14:textId="77777777" w:rsidR="00CD46A2" w:rsidRPr="00CD46A2" w:rsidRDefault="00CD46A2" w:rsidP="00CD46A2">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234"/>
        <w:gridCol w:w="8838"/>
      </w:tblGrid>
      <w:tr w:rsidR="00CD46A2" w:rsidRPr="00CD46A2" w14:paraId="57556989" w14:textId="77777777" w:rsidTr="00CD46A2">
        <w:trPr>
          <w:tblCellSpacing w:w="0" w:type="dxa"/>
        </w:trPr>
        <w:tc>
          <w:tcPr>
            <w:tcW w:w="0" w:type="auto"/>
            <w:hideMark/>
          </w:tcPr>
          <w:p w14:paraId="16520BA5"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h</w:t>
            </w:r>
            <w:proofErr w:type="gramEnd"/>
            <w:r w:rsidRPr="00CD46A2">
              <w:rPr>
                <w:rFonts w:ascii="Times New Roman" w:eastAsia="Times New Roman" w:hAnsi="Times New Roman" w:cs="Times New Roman"/>
                <w:kern w:val="0"/>
                <w:lang w:eastAsia="fr-FR"/>
                <w14:ligatures w14:val="none"/>
              </w:rPr>
              <w:t>)</w:t>
            </w:r>
          </w:p>
        </w:tc>
        <w:tc>
          <w:tcPr>
            <w:tcW w:w="0" w:type="auto"/>
            <w:hideMark/>
          </w:tcPr>
          <w:p w14:paraId="6495867E"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les</w:t>
            </w:r>
            <w:proofErr w:type="gramEnd"/>
            <w:r w:rsidRPr="00CD46A2">
              <w:rPr>
                <w:rFonts w:ascii="Times New Roman" w:eastAsia="Times New Roman" w:hAnsi="Times New Roman" w:cs="Times New Roman"/>
                <w:kern w:val="0"/>
                <w:lang w:eastAsia="fr-FR"/>
                <w14:ligatures w14:val="none"/>
              </w:rPr>
              <w:t xml:space="preserve"> services de conseil </w:t>
            </w:r>
            <w:r w:rsidRPr="00CD46A2">
              <w:rPr>
                <w:rFonts w:ascii="Times New Roman" w:eastAsia="Times New Roman" w:hAnsi="Times New Roman" w:cs="Times New Roman"/>
                <w:b/>
                <w:bCs/>
                <w:color w:val="FF0000"/>
                <w:kern w:val="0"/>
                <w:lang w:eastAsia="fr-FR"/>
                <w14:ligatures w14:val="none"/>
              </w:rPr>
              <w:t>et les informations</w:t>
            </w:r>
            <w:r w:rsidRPr="00CD46A2">
              <w:rPr>
                <w:rFonts w:ascii="Times New Roman" w:eastAsia="Times New Roman" w:hAnsi="Times New Roman" w:cs="Times New Roman"/>
                <w:color w:val="FF0000"/>
                <w:kern w:val="0"/>
                <w:lang w:eastAsia="fr-FR"/>
                <w14:ligatures w14:val="none"/>
              </w:rPr>
              <w:t xml:space="preserve"> </w:t>
            </w:r>
            <w:r w:rsidRPr="00CD46A2">
              <w:rPr>
                <w:rFonts w:ascii="Times New Roman" w:eastAsia="Times New Roman" w:hAnsi="Times New Roman" w:cs="Times New Roman"/>
                <w:kern w:val="0"/>
                <w:lang w:eastAsia="fr-FR"/>
                <w14:ligatures w14:val="none"/>
              </w:rPr>
              <w:t>fournis par les services de l’emploi.</w:t>
            </w:r>
          </w:p>
        </w:tc>
      </w:tr>
    </w:tbl>
    <w:p w14:paraId="02BE9DD7"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r w:rsidRPr="00CD46A2">
        <w:rPr>
          <w:rFonts w:ascii="Times New Roman" w:eastAsia="Times New Roman" w:hAnsi="Times New Roman" w:cs="Times New Roman"/>
          <w:kern w:val="0"/>
          <w:lang w:eastAsia="fr-FR"/>
          <w14:ligatures w14:val="none"/>
        </w:rPr>
        <w:t xml:space="preserve">2.   Les États membres peuvent prévoir des limites à l’égalité de </w:t>
      </w:r>
      <w:proofErr w:type="gramStart"/>
      <w:r w:rsidRPr="00CD46A2">
        <w:rPr>
          <w:rFonts w:ascii="Times New Roman" w:eastAsia="Times New Roman" w:hAnsi="Times New Roman" w:cs="Times New Roman"/>
          <w:kern w:val="0"/>
          <w:lang w:eastAsia="fr-FR"/>
          <w14:ligatures w14:val="none"/>
        </w:rPr>
        <w:t>traitement:</w:t>
      </w:r>
      <w:proofErr w:type="gramEnd"/>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CD46A2" w:rsidRPr="00CD46A2" w14:paraId="494111B3" w14:textId="77777777" w:rsidTr="00CD46A2">
        <w:trPr>
          <w:tblCellSpacing w:w="0" w:type="dxa"/>
        </w:trPr>
        <w:tc>
          <w:tcPr>
            <w:tcW w:w="0" w:type="auto"/>
            <w:hideMark/>
          </w:tcPr>
          <w:p w14:paraId="65B9F840"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a</w:t>
            </w:r>
            <w:proofErr w:type="gramEnd"/>
            <w:r w:rsidRPr="00CD46A2">
              <w:rPr>
                <w:rFonts w:ascii="Times New Roman" w:eastAsia="Times New Roman" w:hAnsi="Times New Roman" w:cs="Times New Roman"/>
                <w:kern w:val="0"/>
                <w:lang w:eastAsia="fr-FR"/>
                <w14:ligatures w14:val="none"/>
              </w:rPr>
              <w:t>)</w:t>
            </w:r>
          </w:p>
        </w:tc>
        <w:tc>
          <w:tcPr>
            <w:tcW w:w="0" w:type="auto"/>
            <w:hideMark/>
          </w:tcPr>
          <w:p w14:paraId="2A75A378"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en</w:t>
            </w:r>
            <w:proofErr w:type="gramEnd"/>
            <w:r w:rsidRPr="00CD46A2">
              <w:rPr>
                <w:rFonts w:ascii="Times New Roman" w:eastAsia="Times New Roman" w:hAnsi="Times New Roman" w:cs="Times New Roman"/>
                <w:kern w:val="0"/>
                <w:lang w:eastAsia="fr-FR"/>
                <w14:ligatures w14:val="none"/>
              </w:rPr>
              <w:t xml:space="preserve"> ce qui concerne le paragraphe 1, point c), en:</w:t>
            </w:r>
          </w:p>
          <w:tbl>
            <w:tblPr>
              <w:tblW w:w="5000" w:type="pct"/>
              <w:tblCellSpacing w:w="0" w:type="dxa"/>
              <w:tblCellMar>
                <w:left w:w="0" w:type="dxa"/>
                <w:right w:w="0" w:type="dxa"/>
              </w:tblCellMar>
              <w:tblLook w:val="04A0" w:firstRow="1" w:lastRow="0" w:firstColumn="1" w:lastColumn="0" w:noHBand="0" w:noVBand="1"/>
            </w:tblPr>
            <w:tblGrid>
              <w:gridCol w:w="147"/>
              <w:gridCol w:w="8738"/>
            </w:tblGrid>
            <w:tr w:rsidR="00CD46A2" w:rsidRPr="00CD46A2" w14:paraId="56E724DB" w14:textId="77777777">
              <w:trPr>
                <w:tblCellSpacing w:w="0" w:type="dxa"/>
              </w:trPr>
              <w:tc>
                <w:tcPr>
                  <w:tcW w:w="0" w:type="auto"/>
                  <w:hideMark/>
                </w:tcPr>
                <w:p w14:paraId="7E0CF281"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r w:rsidRPr="00CD46A2">
                    <w:rPr>
                      <w:rFonts w:ascii="Times New Roman" w:eastAsia="Times New Roman" w:hAnsi="Times New Roman" w:cs="Times New Roman"/>
                      <w:kern w:val="0"/>
                      <w:lang w:eastAsia="fr-FR"/>
                      <w14:ligatures w14:val="none"/>
                    </w:rPr>
                    <w:t>i)</w:t>
                  </w:r>
                </w:p>
              </w:tc>
              <w:tc>
                <w:tcPr>
                  <w:tcW w:w="0" w:type="auto"/>
                  <w:hideMark/>
                </w:tcPr>
                <w:p w14:paraId="51C03CBE"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limitant</w:t>
                  </w:r>
                  <w:proofErr w:type="gramEnd"/>
                  <w:r w:rsidRPr="00CD46A2">
                    <w:rPr>
                      <w:rFonts w:ascii="Times New Roman" w:eastAsia="Times New Roman" w:hAnsi="Times New Roman" w:cs="Times New Roman"/>
                      <w:kern w:val="0"/>
                      <w:lang w:eastAsia="fr-FR"/>
                      <w14:ligatures w14:val="none"/>
                    </w:rPr>
                    <w:t xml:space="preserve"> son application aux travailleurs issus de pays tiers qui occupent ou ont occupé un emploi et sont inscrits comme chômeurs;</w:t>
                  </w:r>
                </w:p>
              </w:tc>
            </w:tr>
          </w:tbl>
          <w:p w14:paraId="7C7DCB9C" w14:textId="77777777" w:rsidR="00CD46A2" w:rsidRPr="00CD46A2" w:rsidRDefault="00CD46A2" w:rsidP="00CD46A2">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214"/>
              <w:gridCol w:w="8671"/>
            </w:tblGrid>
            <w:tr w:rsidR="00CD46A2" w:rsidRPr="00CD46A2" w14:paraId="24D59984" w14:textId="77777777">
              <w:trPr>
                <w:tblCellSpacing w:w="0" w:type="dxa"/>
              </w:trPr>
              <w:tc>
                <w:tcPr>
                  <w:tcW w:w="0" w:type="auto"/>
                  <w:hideMark/>
                </w:tcPr>
                <w:p w14:paraId="00F908A7"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r w:rsidRPr="00CD46A2">
                    <w:rPr>
                      <w:rFonts w:ascii="Times New Roman" w:eastAsia="Times New Roman" w:hAnsi="Times New Roman" w:cs="Times New Roman"/>
                      <w:kern w:val="0"/>
                      <w:lang w:eastAsia="fr-FR"/>
                      <w14:ligatures w14:val="none"/>
                    </w:rPr>
                    <w:t>ii)</w:t>
                  </w:r>
                </w:p>
              </w:tc>
              <w:tc>
                <w:tcPr>
                  <w:tcW w:w="0" w:type="auto"/>
                  <w:hideMark/>
                </w:tcPr>
                <w:p w14:paraId="6CCD8E36" w14:textId="37F3B0FC"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excluant</w:t>
                  </w:r>
                  <w:proofErr w:type="gramEnd"/>
                  <w:r w:rsidRPr="00CD46A2">
                    <w:rPr>
                      <w:rFonts w:ascii="Times New Roman" w:eastAsia="Times New Roman" w:hAnsi="Times New Roman" w:cs="Times New Roman"/>
                      <w:kern w:val="0"/>
                      <w:lang w:eastAsia="fr-FR"/>
                      <w14:ligatures w14:val="none"/>
                    </w:rPr>
                    <w:t xml:space="preserve"> les travailleurs issus de pays tiers qui ont été admis sur leur territoire conformément à la </w:t>
                  </w:r>
                  <w:r w:rsidRPr="00CD46A2">
                    <w:rPr>
                      <w:rFonts w:ascii="Times New Roman" w:eastAsia="Times New Roman" w:hAnsi="Times New Roman" w:cs="Times New Roman"/>
                      <w:b/>
                      <w:bCs/>
                      <w:color w:val="FF0000"/>
                      <w:kern w:val="0"/>
                      <w:lang w:eastAsia="fr-FR"/>
                      <w14:ligatures w14:val="none"/>
                    </w:rPr>
                    <w:t>directive (UE) 2016/801</w:t>
                  </w:r>
                  <w:r w:rsidR="002E38BF" w:rsidRPr="002E38BF">
                    <w:rPr>
                      <w:rFonts w:ascii="Times New Roman" w:eastAsia="Times New Roman" w:hAnsi="Times New Roman" w:cs="Times New Roman"/>
                      <w:color w:val="FF0000"/>
                      <w:kern w:val="0"/>
                      <w:lang w:eastAsia="fr-FR"/>
                      <w14:ligatures w14:val="none"/>
                    </w:rPr>
                    <w:t xml:space="preserve"> </w:t>
                  </w:r>
                  <w:r w:rsidR="002E38BF" w:rsidRPr="002E38BF">
                    <w:rPr>
                      <w:rFonts w:ascii="Times New Roman" w:eastAsia="Times New Roman" w:hAnsi="Times New Roman" w:cs="Times New Roman"/>
                      <w:b/>
                      <w:bCs/>
                      <w:strike/>
                      <w:vanish/>
                      <w:color w:val="FF0000"/>
                      <w:kern w:val="0"/>
                      <w:lang w:eastAsia="fr-FR"/>
                      <w14:ligatures w14:val="none"/>
                    </w:rPr>
                    <w:t>directive 2004/114/CE</w:t>
                  </w:r>
                  <w:r w:rsidRPr="00CD46A2">
                    <w:rPr>
                      <w:rFonts w:ascii="Times New Roman" w:eastAsia="Times New Roman" w:hAnsi="Times New Roman" w:cs="Times New Roman"/>
                      <w:i/>
                      <w:iCs/>
                      <w:kern w:val="0"/>
                      <w:lang w:eastAsia="fr-FR"/>
                      <w14:ligatures w14:val="none"/>
                    </w:rPr>
                    <w:t>;</w:t>
                  </w:r>
                  <w:r w:rsidR="001A4119" w:rsidRPr="001A4119">
                    <w:rPr>
                      <w:rFonts w:ascii="Times New Roman" w:eastAsia="Times New Roman" w:hAnsi="Times New Roman" w:cs="Times New Roman"/>
                      <w:i/>
                      <w:iCs/>
                      <w:kern w:val="0"/>
                      <w:lang w:eastAsia="fr-FR"/>
                      <w14:ligatures w14:val="none"/>
                    </w:rPr>
                    <w:t>[admis comme chercheur, étudiant, etc.]</w:t>
                  </w:r>
                </w:p>
              </w:tc>
            </w:tr>
          </w:tbl>
          <w:p w14:paraId="316F318C" w14:textId="77777777" w:rsidR="00CD46A2" w:rsidRPr="00CD46A2" w:rsidRDefault="00CD46A2" w:rsidP="00CD46A2">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290"/>
              <w:gridCol w:w="8595"/>
            </w:tblGrid>
            <w:tr w:rsidR="00CD46A2" w:rsidRPr="00CD46A2" w14:paraId="769AF75E" w14:textId="77777777">
              <w:trPr>
                <w:tblCellSpacing w:w="0" w:type="dxa"/>
              </w:trPr>
              <w:tc>
                <w:tcPr>
                  <w:tcW w:w="0" w:type="auto"/>
                  <w:hideMark/>
                </w:tcPr>
                <w:p w14:paraId="11CCA479"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r w:rsidRPr="00CD46A2">
                    <w:rPr>
                      <w:rFonts w:ascii="Times New Roman" w:eastAsia="Times New Roman" w:hAnsi="Times New Roman" w:cs="Times New Roman"/>
                      <w:kern w:val="0"/>
                      <w:lang w:eastAsia="fr-FR"/>
                      <w14:ligatures w14:val="none"/>
                    </w:rPr>
                    <w:t>iii)</w:t>
                  </w:r>
                </w:p>
              </w:tc>
              <w:tc>
                <w:tcPr>
                  <w:tcW w:w="0" w:type="auto"/>
                  <w:hideMark/>
                </w:tcPr>
                <w:p w14:paraId="72CE7CE9"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excluant</w:t>
                  </w:r>
                  <w:proofErr w:type="gramEnd"/>
                  <w:r w:rsidRPr="00CD46A2">
                    <w:rPr>
                      <w:rFonts w:ascii="Times New Roman" w:eastAsia="Times New Roman" w:hAnsi="Times New Roman" w:cs="Times New Roman"/>
                      <w:kern w:val="0"/>
                      <w:lang w:eastAsia="fr-FR"/>
                      <w14:ligatures w14:val="none"/>
                    </w:rPr>
                    <w:t xml:space="preserve"> les bourses et prêts d’études et de subsistance ou d’autres allocations et prêts;</w:t>
                  </w:r>
                </w:p>
              </w:tc>
            </w:tr>
          </w:tbl>
          <w:p w14:paraId="3210D3C0" w14:textId="77777777" w:rsidR="00CD46A2" w:rsidRPr="00CD46A2" w:rsidRDefault="00CD46A2" w:rsidP="00CD46A2">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267"/>
              <w:gridCol w:w="8618"/>
            </w:tblGrid>
            <w:tr w:rsidR="00CD46A2" w:rsidRPr="00CD46A2" w14:paraId="110E12BE" w14:textId="77777777">
              <w:trPr>
                <w:tblCellSpacing w:w="0" w:type="dxa"/>
              </w:trPr>
              <w:tc>
                <w:tcPr>
                  <w:tcW w:w="0" w:type="auto"/>
                  <w:hideMark/>
                </w:tcPr>
                <w:p w14:paraId="4A98374E"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r w:rsidRPr="00CD46A2">
                    <w:rPr>
                      <w:rFonts w:ascii="Times New Roman" w:eastAsia="Times New Roman" w:hAnsi="Times New Roman" w:cs="Times New Roman"/>
                      <w:kern w:val="0"/>
                      <w:lang w:eastAsia="fr-FR"/>
                      <w14:ligatures w14:val="none"/>
                    </w:rPr>
                    <w:t>iv)</w:t>
                  </w:r>
                </w:p>
              </w:tc>
              <w:tc>
                <w:tcPr>
                  <w:tcW w:w="0" w:type="auto"/>
                  <w:hideMark/>
                </w:tcPr>
                <w:p w14:paraId="4C8E7AE9"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prescrivant</w:t>
                  </w:r>
                  <w:proofErr w:type="gramEnd"/>
                  <w:r w:rsidRPr="00CD46A2">
                    <w:rPr>
                      <w:rFonts w:ascii="Times New Roman" w:eastAsia="Times New Roman" w:hAnsi="Times New Roman" w:cs="Times New Roman"/>
                      <w:kern w:val="0"/>
                      <w:lang w:eastAsia="fr-FR"/>
                      <w14:ligatures w14:val="none"/>
                    </w:rPr>
                    <w:t xml:space="preserve"> des conditions préalables particulières, y compris la connaissance appropriée de la langue et le paiement de droits d’inscription, conformément au droit national, pour donner accès aux études universitaires, à l’enseignement postsecondaire ainsi qu’à la formation ou à l’enseignement et à la formation professionnels qui ne sont pas directement liés à l’exercice de l’activité professionnelle précise;</w:t>
                  </w:r>
                </w:p>
              </w:tc>
            </w:tr>
          </w:tbl>
          <w:p w14:paraId="63F1AB2F" w14:textId="77777777" w:rsidR="00CD46A2" w:rsidRPr="00CD46A2" w:rsidRDefault="00CD46A2" w:rsidP="00CD46A2">
            <w:pPr>
              <w:spacing w:after="0" w:line="240" w:lineRule="auto"/>
              <w:rPr>
                <w:rFonts w:ascii="Times New Roman" w:eastAsia="Times New Roman" w:hAnsi="Times New Roman" w:cs="Times New Roman"/>
                <w:kern w:val="0"/>
                <w:lang w:eastAsia="fr-FR"/>
                <w14:ligatures w14:val="none"/>
              </w:rPr>
            </w:pPr>
          </w:p>
        </w:tc>
      </w:tr>
    </w:tbl>
    <w:p w14:paraId="79C5096F" w14:textId="77777777" w:rsidR="00CD46A2" w:rsidRPr="00CD46A2" w:rsidRDefault="00CD46A2" w:rsidP="00CD46A2">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CD46A2" w:rsidRPr="00CD46A2" w14:paraId="09F8836D" w14:textId="77777777" w:rsidTr="00CD46A2">
        <w:trPr>
          <w:tblCellSpacing w:w="0" w:type="dxa"/>
        </w:trPr>
        <w:tc>
          <w:tcPr>
            <w:tcW w:w="0" w:type="auto"/>
            <w:hideMark/>
          </w:tcPr>
          <w:p w14:paraId="19F67D7C"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b</w:t>
            </w:r>
            <w:proofErr w:type="gramEnd"/>
            <w:r w:rsidRPr="00CD46A2">
              <w:rPr>
                <w:rFonts w:ascii="Times New Roman" w:eastAsia="Times New Roman" w:hAnsi="Times New Roman" w:cs="Times New Roman"/>
                <w:kern w:val="0"/>
                <w:lang w:eastAsia="fr-FR"/>
                <w14:ligatures w14:val="none"/>
              </w:rPr>
              <w:t>)</w:t>
            </w:r>
          </w:p>
        </w:tc>
        <w:tc>
          <w:tcPr>
            <w:tcW w:w="0" w:type="auto"/>
            <w:hideMark/>
          </w:tcPr>
          <w:p w14:paraId="2038C47B"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en</w:t>
            </w:r>
            <w:proofErr w:type="gramEnd"/>
            <w:r w:rsidRPr="00CD46A2">
              <w:rPr>
                <w:rFonts w:ascii="Times New Roman" w:eastAsia="Times New Roman" w:hAnsi="Times New Roman" w:cs="Times New Roman"/>
                <w:kern w:val="0"/>
                <w:lang w:eastAsia="fr-FR"/>
                <w14:ligatures w14:val="none"/>
              </w:rPr>
              <w:t xml:space="preserve"> ce qui concerne le paragraphe 1, point e), en limitant les droits conférés aux travailleurs issus de pays tiers mais en ne restreignant pas ces droits pour les travailleurs issus de pays tiers qui occupent un emploi ou qui ont occupé un emploi pendant une période minimale de six mois et qui sont inscrits comme chômeurs.</w:t>
            </w:r>
          </w:p>
          <w:p w14:paraId="3CD672A2"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r w:rsidRPr="00CD46A2">
              <w:rPr>
                <w:rFonts w:ascii="Times New Roman" w:eastAsia="Times New Roman" w:hAnsi="Times New Roman" w:cs="Times New Roman"/>
                <w:kern w:val="0"/>
                <w:lang w:eastAsia="fr-FR"/>
                <w14:ligatures w14:val="none"/>
              </w:rPr>
              <w:t xml:space="preserve">En outre, les États membres peuvent décider que le paragraphe 1, point e), en ce qui concerne les prestations familiales, ne s’applique pas aux ressortissants de pays tiers qui ont été autorisés à travailler sur le territoire d’un État membre pour une période ne dépassant pas six mois, ni aux ressortissants de pays tiers qui ont été admis afin de poursuivre des études, ni aux ressortissants de pays tiers qui sont autorisés à travailler sur le fondement d’un </w:t>
            </w:r>
            <w:proofErr w:type="gramStart"/>
            <w:r w:rsidRPr="00CD46A2">
              <w:rPr>
                <w:rFonts w:ascii="Times New Roman" w:eastAsia="Times New Roman" w:hAnsi="Times New Roman" w:cs="Times New Roman"/>
                <w:kern w:val="0"/>
                <w:lang w:eastAsia="fr-FR"/>
                <w14:ligatures w14:val="none"/>
              </w:rPr>
              <w:t>visa;</w:t>
            </w:r>
            <w:proofErr w:type="gramEnd"/>
          </w:p>
        </w:tc>
      </w:tr>
    </w:tbl>
    <w:p w14:paraId="1DD6A685" w14:textId="77777777" w:rsidR="00CD46A2" w:rsidRPr="00CD46A2" w:rsidRDefault="00CD46A2" w:rsidP="00CD46A2">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CD46A2" w:rsidRPr="00CD46A2" w14:paraId="07B9256A" w14:textId="77777777" w:rsidTr="00CD46A2">
        <w:trPr>
          <w:tblCellSpacing w:w="0" w:type="dxa"/>
        </w:trPr>
        <w:tc>
          <w:tcPr>
            <w:tcW w:w="0" w:type="auto"/>
            <w:hideMark/>
          </w:tcPr>
          <w:p w14:paraId="4EBEFF74"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r w:rsidRPr="00CD46A2">
              <w:rPr>
                <w:rFonts w:ascii="Times New Roman" w:eastAsia="Times New Roman" w:hAnsi="Times New Roman" w:cs="Times New Roman"/>
                <w:kern w:val="0"/>
                <w:lang w:eastAsia="fr-FR"/>
                <w14:ligatures w14:val="none"/>
              </w:rPr>
              <w:t>c)</w:t>
            </w:r>
          </w:p>
        </w:tc>
        <w:tc>
          <w:tcPr>
            <w:tcW w:w="0" w:type="auto"/>
            <w:hideMark/>
          </w:tcPr>
          <w:p w14:paraId="105AD564"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en</w:t>
            </w:r>
            <w:proofErr w:type="gramEnd"/>
            <w:r w:rsidRPr="00CD46A2">
              <w:rPr>
                <w:rFonts w:ascii="Times New Roman" w:eastAsia="Times New Roman" w:hAnsi="Times New Roman" w:cs="Times New Roman"/>
                <w:kern w:val="0"/>
                <w:lang w:eastAsia="fr-FR"/>
                <w14:ligatures w14:val="none"/>
              </w:rPr>
              <w:t xml:space="preserve"> ce qui concerne le paragraphe 1, point f), relatif aux avantages fiscaux, en limitant son application aux cas où le lieu de résidence légale ou habituelle des membres de la famille du travailleur issu d’un pays tiers, et pour lesquels celui-ci sollicite lesdits avantages, se trouve sur le territoire de l’État membre concerné;</w:t>
            </w:r>
          </w:p>
        </w:tc>
      </w:tr>
    </w:tbl>
    <w:p w14:paraId="64DCFCF1" w14:textId="77777777" w:rsidR="00CD46A2" w:rsidRPr="00CD46A2" w:rsidRDefault="00CD46A2" w:rsidP="00CD46A2">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CD46A2" w:rsidRPr="00CD46A2" w14:paraId="51BFB942" w14:textId="77777777" w:rsidTr="00CD46A2">
        <w:trPr>
          <w:tblCellSpacing w:w="0" w:type="dxa"/>
        </w:trPr>
        <w:tc>
          <w:tcPr>
            <w:tcW w:w="0" w:type="auto"/>
            <w:hideMark/>
          </w:tcPr>
          <w:p w14:paraId="0CE0948D"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r w:rsidRPr="00CD46A2">
              <w:rPr>
                <w:rFonts w:ascii="Times New Roman" w:eastAsia="Times New Roman" w:hAnsi="Times New Roman" w:cs="Times New Roman"/>
                <w:kern w:val="0"/>
                <w:lang w:eastAsia="fr-FR"/>
                <w14:ligatures w14:val="none"/>
              </w:rPr>
              <w:t>d)</w:t>
            </w:r>
          </w:p>
        </w:tc>
        <w:tc>
          <w:tcPr>
            <w:tcW w:w="0" w:type="auto"/>
            <w:hideMark/>
          </w:tcPr>
          <w:p w14:paraId="1EAFA763"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en</w:t>
            </w:r>
            <w:proofErr w:type="gramEnd"/>
            <w:r w:rsidRPr="00CD46A2">
              <w:rPr>
                <w:rFonts w:ascii="Times New Roman" w:eastAsia="Times New Roman" w:hAnsi="Times New Roman" w:cs="Times New Roman"/>
                <w:kern w:val="0"/>
                <w:lang w:eastAsia="fr-FR"/>
                <w14:ligatures w14:val="none"/>
              </w:rPr>
              <w:t xml:space="preserve"> ce qui concerne le paragraphe 1, point g), en:</w:t>
            </w:r>
          </w:p>
          <w:tbl>
            <w:tblPr>
              <w:tblW w:w="5000" w:type="pct"/>
              <w:tblCellSpacing w:w="0" w:type="dxa"/>
              <w:tblCellMar>
                <w:left w:w="0" w:type="dxa"/>
                <w:right w:w="0" w:type="dxa"/>
              </w:tblCellMar>
              <w:tblLook w:val="04A0" w:firstRow="1" w:lastRow="0" w:firstColumn="1" w:lastColumn="0" w:noHBand="0" w:noVBand="1"/>
            </w:tblPr>
            <w:tblGrid>
              <w:gridCol w:w="160"/>
              <w:gridCol w:w="8712"/>
            </w:tblGrid>
            <w:tr w:rsidR="00CD46A2" w:rsidRPr="00CD46A2" w14:paraId="64DD76D6" w14:textId="77777777">
              <w:trPr>
                <w:tblCellSpacing w:w="0" w:type="dxa"/>
              </w:trPr>
              <w:tc>
                <w:tcPr>
                  <w:tcW w:w="0" w:type="auto"/>
                  <w:hideMark/>
                </w:tcPr>
                <w:p w14:paraId="53B5435A"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r w:rsidRPr="00CD46A2">
                    <w:rPr>
                      <w:rFonts w:ascii="Times New Roman" w:eastAsia="Times New Roman" w:hAnsi="Times New Roman" w:cs="Times New Roman"/>
                      <w:kern w:val="0"/>
                      <w:lang w:eastAsia="fr-FR"/>
                      <w14:ligatures w14:val="none"/>
                    </w:rPr>
                    <w:t>i)</w:t>
                  </w:r>
                </w:p>
              </w:tc>
              <w:tc>
                <w:tcPr>
                  <w:tcW w:w="0" w:type="auto"/>
                  <w:hideMark/>
                </w:tcPr>
                <w:p w14:paraId="6BE5AAFC"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limitant</w:t>
                  </w:r>
                  <w:proofErr w:type="gramEnd"/>
                  <w:r w:rsidRPr="00CD46A2">
                    <w:rPr>
                      <w:rFonts w:ascii="Times New Roman" w:eastAsia="Times New Roman" w:hAnsi="Times New Roman" w:cs="Times New Roman"/>
                      <w:kern w:val="0"/>
                      <w:lang w:eastAsia="fr-FR"/>
                      <w14:ligatures w14:val="none"/>
                    </w:rPr>
                    <w:t xml:space="preserve"> son application aux travailleurs issus de pays tiers qui occupent un emploi;</w:t>
                  </w:r>
                </w:p>
              </w:tc>
            </w:tr>
          </w:tbl>
          <w:p w14:paraId="1F24E229" w14:textId="77777777" w:rsidR="00CD46A2" w:rsidRPr="00CD46A2" w:rsidRDefault="00CD46A2" w:rsidP="00CD46A2">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214"/>
              <w:gridCol w:w="8658"/>
            </w:tblGrid>
            <w:tr w:rsidR="00CD46A2" w:rsidRPr="00CD46A2" w14:paraId="0AF75605" w14:textId="77777777">
              <w:trPr>
                <w:tblCellSpacing w:w="0" w:type="dxa"/>
              </w:trPr>
              <w:tc>
                <w:tcPr>
                  <w:tcW w:w="0" w:type="auto"/>
                  <w:hideMark/>
                </w:tcPr>
                <w:p w14:paraId="65050061"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r w:rsidRPr="00CD46A2">
                    <w:rPr>
                      <w:rFonts w:ascii="Times New Roman" w:eastAsia="Times New Roman" w:hAnsi="Times New Roman" w:cs="Times New Roman"/>
                      <w:kern w:val="0"/>
                      <w:lang w:eastAsia="fr-FR"/>
                      <w14:ligatures w14:val="none"/>
                    </w:rPr>
                    <w:t>ii)</w:t>
                  </w:r>
                </w:p>
              </w:tc>
              <w:tc>
                <w:tcPr>
                  <w:tcW w:w="0" w:type="auto"/>
                  <w:hideMark/>
                </w:tcPr>
                <w:p w14:paraId="0BEC8001"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CD46A2">
                    <w:rPr>
                      <w:rFonts w:ascii="Times New Roman" w:eastAsia="Times New Roman" w:hAnsi="Times New Roman" w:cs="Times New Roman"/>
                      <w:kern w:val="0"/>
                      <w:lang w:eastAsia="fr-FR"/>
                      <w14:ligatures w14:val="none"/>
                    </w:rPr>
                    <w:t>limitant</w:t>
                  </w:r>
                  <w:proofErr w:type="gramEnd"/>
                  <w:r w:rsidRPr="00CD46A2">
                    <w:rPr>
                      <w:rFonts w:ascii="Times New Roman" w:eastAsia="Times New Roman" w:hAnsi="Times New Roman" w:cs="Times New Roman"/>
                      <w:kern w:val="0"/>
                      <w:lang w:eastAsia="fr-FR"/>
                      <w14:ligatures w14:val="none"/>
                    </w:rPr>
                    <w:t xml:space="preserve"> l’accès au logement, </w:t>
                  </w:r>
                  <w:r w:rsidRPr="00CD46A2">
                    <w:rPr>
                      <w:rFonts w:ascii="Times New Roman" w:eastAsia="Times New Roman" w:hAnsi="Times New Roman" w:cs="Times New Roman"/>
                      <w:b/>
                      <w:bCs/>
                      <w:color w:val="FF0000"/>
                      <w:kern w:val="0"/>
                      <w:lang w:eastAsia="fr-FR"/>
                      <w14:ligatures w14:val="none"/>
                    </w:rPr>
                    <w:t>sauf en ce qui concerne la location d’une résidence privée, dans les limites prévues par le droit national</w:t>
                  </w:r>
                  <w:r w:rsidRPr="00CD46A2">
                    <w:rPr>
                      <w:rFonts w:ascii="Times New Roman" w:eastAsia="Times New Roman" w:hAnsi="Times New Roman" w:cs="Times New Roman"/>
                      <w:kern w:val="0"/>
                      <w:lang w:eastAsia="fr-FR"/>
                      <w14:ligatures w14:val="none"/>
                    </w:rPr>
                    <w:t>.</w:t>
                  </w:r>
                </w:p>
              </w:tc>
            </w:tr>
          </w:tbl>
          <w:p w14:paraId="4DABC55F" w14:textId="77777777" w:rsidR="00CD46A2" w:rsidRPr="00CD46A2" w:rsidRDefault="00CD46A2" w:rsidP="00CD46A2">
            <w:pPr>
              <w:spacing w:after="0" w:line="240" w:lineRule="auto"/>
              <w:rPr>
                <w:rFonts w:ascii="Times New Roman" w:eastAsia="Times New Roman" w:hAnsi="Times New Roman" w:cs="Times New Roman"/>
                <w:kern w:val="0"/>
                <w:lang w:eastAsia="fr-FR"/>
                <w14:ligatures w14:val="none"/>
              </w:rPr>
            </w:pPr>
          </w:p>
        </w:tc>
      </w:tr>
    </w:tbl>
    <w:p w14:paraId="4332FA75" w14:textId="77777777" w:rsid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r w:rsidRPr="00CD46A2">
        <w:rPr>
          <w:rFonts w:ascii="Times New Roman" w:eastAsia="Times New Roman" w:hAnsi="Times New Roman" w:cs="Times New Roman"/>
          <w:kern w:val="0"/>
          <w:lang w:eastAsia="fr-FR"/>
          <w14:ligatures w14:val="none"/>
        </w:rPr>
        <w:t>3.   Le droit à l’égalité de traitement prévu au paragraphe 1 est sans préjudice du droit de l’État membre de retirer ou de refuser de renouveler le titre de séjour délivré en vertu de la présente directive, le titre de séjour délivré à d’autres fins que le travail ou toute autre autorisation de travailler dans un État membre.</w:t>
      </w:r>
    </w:p>
    <w:p w14:paraId="15BF4069" w14:textId="77777777" w:rsidR="00CD46A2" w:rsidRPr="00CD46A2" w:rsidRDefault="00CD46A2" w:rsidP="00CD46A2">
      <w:pPr>
        <w:spacing w:before="100" w:beforeAutospacing="1" w:after="100" w:afterAutospacing="1" w:line="240" w:lineRule="auto"/>
        <w:rPr>
          <w:rFonts w:ascii="Times New Roman" w:eastAsia="Times New Roman" w:hAnsi="Times New Roman" w:cs="Times New Roman"/>
          <w:kern w:val="0"/>
          <w:lang w:eastAsia="fr-FR"/>
          <w14:ligatures w14:val="none"/>
        </w:rPr>
      </w:pPr>
      <w:r w:rsidRPr="00CD46A2">
        <w:rPr>
          <w:rFonts w:ascii="Times New Roman" w:eastAsia="Times New Roman" w:hAnsi="Times New Roman" w:cs="Times New Roman"/>
          <w:kern w:val="0"/>
          <w:lang w:eastAsia="fr-FR"/>
          <w14:ligatures w14:val="none"/>
        </w:rPr>
        <w:t>4.   Les travailleurs issus de pays tiers qui déménagent dans un pays tiers ou leurs ayants droit survivants qui résident dans un pays tiers reçoivent, en lien avec la vieillesse, l’invalidité et le décès, des pensions légales basées sur l’emploi antérieur de ces travailleurs et acquises conformément à la législation visée à l’article 3 du règlement (CE) no 883/2004 aux mêmes conditions et aux mêmes taux que les ressortissants des États membres concernés lorsqu’ils déménagent dans un pays tiers.</w:t>
      </w:r>
    </w:p>
    <w:p w14:paraId="7DDF0C63" w14:textId="6515AE27" w:rsidR="00B804DB" w:rsidRDefault="00B804DB">
      <w:r>
        <w:br w:type="page"/>
      </w:r>
    </w:p>
    <w:p w14:paraId="777CCD28" w14:textId="77777777" w:rsidR="0096740A" w:rsidRPr="0096740A" w:rsidRDefault="0096740A" w:rsidP="0096740A">
      <w:pPr>
        <w:spacing w:before="100" w:beforeAutospacing="1" w:after="100" w:afterAutospacing="1" w:line="240" w:lineRule="auto"/>
        <w:jc w:val="center"/>
        <w:rPr>
          <w:rFonts w:ascii="Times New Roman" w:eastAsia="Times New Roman" w:hAnsi="Times New Roman" w:cs="Times New Roman"/>
          <w:b/>
          <w:bCs/>
          <w:kern w:val="0"/>
          <w:lang w:eastAsia="fr-FR"/>
          <w14:ligatures w14:val="none"/>
        </w:rPr>
      </w:pPr>
      <w:r w:rsidRPr="0096740A">
        <w:rPr>
          <w:rFonts w:ascii="Times New Roman" w:eastAsia="Times New Roman" w:hAnsi="Times New Roman" w:cs="Times New Roman"/>
          <w:b/>
          <w:bCs/>
          <w:kern w:val="0"/>
          <w:lang w:eastAsia="fr-FR"/>
          <w14:ligatures w14:val="none"/>
        </w:rPr>
        <w:lastRenderedPageBreak/>
        <w:t>Article 3</w:t>
      </w:r>
    </w:p>
    <w:p w14:paraId="09D76827" w14:textId="77777777" w:rsidR="0096740A" w:rsidRPr="0096740A" w:rsidRDefault="0096740A" w:rsidP="0096740A">
      <w:pPr>
        <w:spacing w:before="100" w:beforeAutospacing="1" w:after="100" w:afterAutospacing="1" w:line="240" w:lineRule="auto"/>
        <w:jc w:val="center"/>
        <w:rPr>
          <w:rFonts w:ascii="Times New Roman" w:eastAsia="Times New Roman" w:hAnsi="Times New Roman" w:cs="Times New Roman"/>
          <w:b/>
          <w:bCs/>
          <w:kern w:val="0"/>
          <w:lang w:eastAsia="fr-FR"/>
          <w14:ligatures w14:val="none"/>
        </w:rPr>
      </w:pPr>
      <w:r w:rsidRPr="0096740A">
        <w:rPr>
          <w:rFonts w:ascii="Times New Roman" w:eastAsia="Times New Roman" w:hAnsi="Times New Roman" w:cs="Times New Roman"/>
          <w:b/>
          <w:bCs/>
          <w:kern w:val="0"/>
          <w:lang w:eastAsia="fr-FR"/>
          <w14:ligatures w14:val="none"/>
        </w:rPr>
        <w:t>Champ d’application</w:t>
      </w:r>
    </w:p>
    <w:p w14:paraId="27C353F2"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r w:rsidRPr="0096740A">
        <w:rPr>
          <w:rFonts w:ascii="Times New Roman" w:eastAsia="Times New Roman" w:hAnsi="Times New Roman" w:cs="Times New Roman"/>
          <w:kern w:val="0"/>
          <w:lang w:eastAsia="fr-FR"/>
          <w14:ligatures w14:val="none"/>
        </w:rPr>
        <w:t xml:space="preserve">1.   La présente directive s’applique aux ressortissants de pays </w:t>
      </w:r>
      <w:proofErr w:type="gramStart"/>
      <w:r w:rsidRPr="0096740A">
        <w:rPr>
          <w:rFonts w:ascii="Times New Roman" w:eastAsia="Times New Roman" w:hAnsi="Times New Roman" w:cs="Times New Roman"/>
          <w:kern w:val="0"/>
          <w:lang w:eastAsia="fr-FR"/>
          <w14:ligatures w14:val="none"/>
        </w:rPr>
        <w:t>tiers:</w:t>
      </w:r>
      <w:proofErr w:type="gramEnd"/>
    </w:p>
    <w:tbl>
      <w:tblPr>
        <w:tblW w:w="5000" w:type="pct"/>
        <w:tblCellSpacing w:w="0" w:type="dxa"/>
        <w:tblCellMar>
          <w:left w:w="0" w:type="dxa"/>
          <w:right w:w="0" w:type="dxa"/>
        </w:tblCellMar>
        <w:tblLook w:val="04A0" w:firstRow="1" w:lastRow="0" w:firstColumn="1" w:lastColumn="0" w:noHBand="0" w:noVBand="1"/>
      </w:tblPr>
      <w:tblGrid>
        <w:gridCol w:w="271"/>
        <w:gridCol w:w="8801"/>
      </w:tblGrid>
      <w:tr w:rsidR="0096740A" w:rsidRPr="0096740A" w14:paraId="708706A2" w14:textId="77777777" w:rsidTr="0096740A">
        <w:trPr>
          <w:tblCellSpacing w:w="0" w:type="dxa"/>
        </w:trPr>
        <w:tc>
          <w:tcPr>
            <w:tcW w:w="0" w:type="auto"/>
            <w:hideMark/>
          </w:tcPr>
          <w:p w14:paraId="0B783219"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a</w:t>
            </w:r>
            <w:proofErr w:type="gramEnd"/>
            <w:r w:rsidRPr="0096740A">
              <w:rPr>
                <w:rFonts w:ascii="Times New Roman" w:eastAsia="Times New Roman" w:hAnsi="Times New Roman" w:cs="Times New Roman"/>
                <w:kern w:val="0"/>
                <w:lang w:eastAsia="fr-FR"/>
                <w14:ligatures w14:val="none"/>
              </w:rPr>
              <w:t>)</w:t>
            </w:r>
          </w:p>
        </w:tc>
        <w:tc>
          <w:tcPr>
            <w:tcW w:w="0" w:type="auto"/>
            <w:hideMark/>
          </w:tcPr>
          <w:p w14:paraId="1D26B1FD"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qui</w:t>
            </w:r>
            <w:proofErr w:type="gramEnd"/>
            <w:r w:rsidRPr="0096740A">
              <w:rPr>
                <w:rFonts w:ascii="Times New Roman" w:eastAsia="Times New Roman" w:hAnsi="Times New Roman" w:cs="Times New Roman"/>
                <w:kern w:val="0"/>
                <w:lang w:eastAsia="fr-FR"/>
                <w14:ligatures w14:val="none"/>
              </w:rPr>
              <w:t xml:space="preserve"> demandent à résider dans un État membre pour y travailler;</w:t>
            </w:r>
          </w:p>
        </w:tc>
      </w:tr>
    </w:tbl>
    <w:p w14:paraId="071658E2" w14:textId="77777777" w:rsidR="0096740A" w:rsidRPr="0096740A" w:rsidRDefault="0096740A" w:rsidP="0096740A">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96740A" w:rsidRPr="0096740A" w14:paraId="3DCB12AD" w14:textId="77777777" w:rsidTr="0096740A">
        <w:trPr>
          <w:tblCellSpacing w:w="0" w:type="dxa"/>
        </w:trPr>
        <w:tc>
          <w:tcPr>
            <w:tcW w:w="0" w:type="auto"/>
            <w:hideMark/>
          </w:tcPr>
          <w:p w14:paraId="7F5C9C75"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b</w:t>
            </w:r>
            <w:proofErr w:type="gramEnd"/>
            <w:r w:rsidRPr="0096740A">
              <w:rPr>
                <w:rFonts w:ascii="Times New Roman" w:eastAsia="Times New Roman" w:hAnsi="Times New Roman" w:cs="Times New Roman"/>
                <w:kern w:val="0"/>
                <w:lang w:eastAsia="fr-FR"/>
                <w14:ligatures w14:val="none"/>
              </w:rPr>
              <w:t>)</w:t>
            </w:r>
          </w:p>
        </w:tc>
        <w:tc>
          <w:tcPr>
            <w:tcW w:w="0" w:type="auto"/>
            <w:hideMark/>
          </w:tcPr>
          <w:p w14:paraId="1EEB23DA"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qui</w:t>
            </w:r>
            <w:proofErr w:type="gramEnd"/>
            <w:r w:rsidRPr="0096740A">
              <w:rPr>
                <w:rFonts w:ascii="Times New Roman" w:eastAsia="Times New Roman" w:hAnsi="Times New Roman" w:cs="Times New Roman"/>
                <w:kern w:val="0"/>
                <w:lang w:eastAsia="fr-FR"/>
                <w14:ligatures w14:val="none"/>
              </w:rPr>
              <w:t xml:space="preserve"> ont été admis dans un État membre à d’autres fins que le travail conformément au droit de l’Union ou au droit national, qui sont autorisés à travailler et qui sont titulaires d’un titre de séjour conformément au règlement (CE) no 1030/2002; ou</w:t>
            </w:r>
          </w:p>
        </w:tc>
      </w:tr>
    </w:tbl>
    <w:p w14:paraId="32983E55" w14:textId="77777777" w:rsidR="0096740A" w:rsidRPr="0096740A" w:rsidRDefault="0096740A" w:rsidP="0096740A">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96740A" w:rsidRPr="0096740A" w14:paraId="6B378D5C" w14:textId="77777777" w:rsidTr="0096740A">
        <w:trPr>
          <w:tblCellSpacing w:w="0" w:type="dxa"/>
        </w:trPr>
        <w:tc>
          <w:tcPr>
            <w:tcW w:w="0" w:type="auto"/>
            <w:hideMark/>
          </w:tcPr>
          <w:p w14:paraId="159C014C"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r w:rsidRPr="0096740A">
              <w:rPr>
                <w:rFonts w:ascii="Times New Roman" w:eastAsia="Times New Roman" w:hAnsi="Times New Roman" w:cs="Times New Roman"/>
                <w:kern w:val="0"/>
                <w:lang w:eastAsia="fr-FR"/>
                <w14:ligatures w14:val="none"/>
              </w:rPr>
              <w:t>c)</w:t>
            </w:r>
          </w:p>
        </w:tc>
        <w:tc>
          <w:tcPr>
            <w:tcW w:w="0" w:type="auto"/>
            <w:hideMark/>
          </w:tcPr>
          <w:p w14:paraId="1CEA7FDA"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qui</w:t>
            </w:r>
            <w:proofErr w:type="gramEnd"/>
            <w:r w:rsidRPr="0096740A">
              <w:rPr>
                <w:rFonts w:ascii="Times New Roman" w:eastAsia="Times New Roman" w:hAnsi="Times New Roman" w:cs="Times New Roman"/>
                <w:kern w:val="0"/>
                <w:lang w:eastAsia="fr-FR"/>
                <w14:ligatures w14:val="none"/>
              </w:rPr>
              <w:t xml:space="preserve"> ont été admis dans un État membre pour y travailler conformément au droit de l’Union ou au droit national.</w:t>
            </w:r>
          </w:p>
        </w:tc>
      </w:tr>
    </w:tbl>
    <w:p w14:paraId="4D36E0FB" w14:textId="2DC61143"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r w:rsidRPr="0096740A">
        <w:rPr>
          <w:rFonts w:ascii="Times New Roman" w:eastAsia="Times New Roman" w:hAnsi="Times New Roman" w:cs="Times New Roman"/>
          <w:kern w:val="0"/>
          <w:lang w:eastAsia="fr-FR"/>
          <w14:ligatures w14:val="none"/>
        </w:rPr>
        <w:t xml:space="preserve">2.   La présente directive ne s’applique pas aux ressortissants de pays </w:t>
      </w:r>
      <w:proofErr w:type="gramStart"/>
      <w:r w:rsidRPr="0096740A">
        <w:rPr>
          <w:rFonts w:ascii="Times New Roman" w:eastAsia="Times New Roman" w:hAnsi="Times New Roman" w:cs="Times New Roman"/>
          <w:kern w:val="0"/>
          <w:lang w:eastAsia="fr-FR"/>
          <w14:ligatures w14:val="none"/>
        </w:rPr>
        <w:t>tiers:</w:t>
      </w:r>
      <w:proofErr w:type="gramEnd"/>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96740A" w:rsidRPr="0096740A" w14:paraId="0FE17178" w14:textId="77777777" w:rsidTr="0096740A">
        <w:trPr>
          <w:tblCellSpacing w:w="0" w:type="dxa"/>
        </w:trPr>
        <w:tc>
          <w:tcPr>
            <w:tcW w:w="0" w:type="auto"/>
            <w:hideMark/>
          </w:tcPr>
          <w:p w14:paraId="4D61E003"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a</w:t>
            </w:r>
            <w:proofErr w:type="gramEnd"/>
            <w:r w:rsidRPr="0096740A">
              <w:rPr>
                <w:rFonts w:ascii="Times New Roman" w:eastAsia="Times New Roman" w:hAnsi="Times New Roman" w:cs="Times New Roman"/>
                <w:kern w:val="0"/>
                <w:lang w:eastAsia="fr-FR"/>
                <w14:ligatures w14:val="none"/>
              </w:rPr>
              <w:t>)</w:t>
            </w:r>
          </w:p>
        </w:tc>
        <w:tc>
          <w:tcPr>
            <w:tcW w:w="0" w:type="auto"/>
            <w:hideMark/>
          </w:tcPr>
          <w:p w14:paraId="3EDBC355"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qui</w:t>
            </w:r>
            <w:proofErr w:type="gramEnd"/>
            <w:r w:rsidRPr="0096740A">
              <w:rPr>
                <w:rFonts w:ascii="Times New Roman" w:eastAsia="Times New Roman" w:hAnsi="Times New Roman" w:cs="Times New Roman"/>
                <w:kern w:val="0"/>
                <w:lang w:eastAsia="fr-FR"/>
                <w14:ligatures w14:val="none"/>
              </w:rPr>
              <w:t xml:space="preserve"> sont membres de la famille de citoyens de l’Union exerçant ou ayant exercé leur droit à la libre circulation à l’intérieur de l’Union, conformément à la directive 2004/38/CE du Parlement européen et du Conseil </w:t>
            </w:r>
            <w:hyperlink r:id="rId4" w:anchor="ntr20-L_202401233FR.000101-E0020" w:history="1">
              <w:r w:rsidRPr="0096740A">
                <w:rPr>
                  <w:rFonts w:ascii="Times New Roman" w:eastAsia="Times New Roman" w:hAnsi="Times New Roman" w:cs="Times New Roman"/>
                  <w:color w:val="0000FF"/>
                  <w:kern w:val="0"/>
                  <w:u w:val="single"/>
                  <w:lang w:eastAsia="fr-FR"/>
                  <w14:ligatures w14:val="none"/>
                </w:rPr>
                <w:t>(</w:t>
              </w:r>
              <w:r w:rsidRPr="0096740A">
                <w:rPr>
                  <w:rFonts w:ascii="Times New Roman" w:eastAsia="Times New Roman" w:hAnsi="Times New Roman" w:cs="Times New Roman"/>
                  <w:kern w:val="0"/>
                  <w:lang w:eastAsia="fr-FR"/>
                  <w14:ligatures w14:val="none"/>
                </w:rPr>
                <w:t>20</w:t>
              </w:r>
              <w:r w:rsidRPr="0096740A">
                <w:rPr>
                  <w:rFonts w:ascii="Times New Roman" w:eastAsia="Times New Roman" w:hAnsi="Times New Roman" w:cs="Times New Roman"/>
                  <w:color w:val="0000FF"/>
                  <w:kern w:val="0"/>
                  <w:u w:val="single"/>
                  <w:lang w:eastAsia="fr-FR"/>
                  <w14:ligatures w14:val="none"/>
                </w:rPr>
                <w:t>)</w:t>
              </w:r>
            </w:hyperlink>
            <w:r w:rsidRPr="0096740A">
              <w:rPr>
                <w:rFonts w:ascii="Times New Roman" w:eastAsia="Times New Roman" w:hAnsi="Times New Roman" w:cs="Times New Roman"/>
                <w:kern w:val="0"/>
                <w:lang w:eastAsia="fr-FR"/>
                <w14:ligatures w14:val="none"/>
              </w:rPr>
              <w:t>;</w:t>
            </w:r>
          </w:p>
        </w:tc>
      </w:tr>
    </w:tbl>
    <w:p w14:paraId="56CAB70C" w14:textId="77777777" w:rsidR="0096740A" w:rsidRPr="0096740A" w:rsidRDefault="0096740A" w:rsidP="0096740A">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96740A" w:rsidRPr="0096740A" w14:paraId="68EDFA5D" w14:textId="77777777" w:rsidTr="0096740A">
        <w:trPr>
          <w:tblCellSpacing w:w="0" w:type="dxa"/>
        </w:trPr>
        <w:tc>
          <w:tcPr>
            <w:tcW w:w="0" w:type="auto"/>
            <w:hideMark/>
          </w:tcPr>
          <w:p w14:paraId="39DD38E0"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b</w:t>
            </w:r>
            <w:proofErr w:type="gramEnd"/>
            <w:r w:rsidRPr="0096740A">
              <w:rPr>
                <w:rFonts w:ascii="Times New Roman" w:eastAsia="Times New Roman" w:hAnsi="Times New Roman" w:cs="Times New Roman"/>
                <w:kern w:val="0"/>
                <w:lang w:eastAsia="fr-FR"/>
                <w14:ligatures w14:val="none"/>
              </w:rPr>
              <w:t>)</w:t>
            </w:r>
          </w:p>
        </w:tc>
        <w:tc>
          <w:tcPr>
            <w:tcW w:w="0" w:type="auto"/>
            <w:hideMark/>
          </w:tcPr>
          <w:p w14:paraId="76DBCA54"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qui</w:t>
            </w:r>
            <w:proofErr w:type="gramEnd"/>
            <w:r w:rsidRPr="0096740A">
              <w:rPr>
                <w:rFonts w:ascii="Times New Roman" w:eastAsia="Times New Roman" w:hAnsi="Times New Roman" w:cs="Times New Roman"/>
                <w:kern w:val="0"/>
                <w:lang w:eastAsia="fr-FR"/>
                <w14:ligatures w14:val="none"/>
              </w:rPr>
              <w:t>, au même titre que les membres de leur famille et quelle que soit leur nationalité, jouissent de droits en matière de libre circulation équivalents à ceux des citoyens de l’Union en vertu d’accords conclus entre l’Union et ses États membres ou entre l’Union et des pays tiers;</w:t>
            </w:r>
          </w:p>
        </w:tc>
      </w:tr>
    </w:tbl>
    <w:p w14:paraId="0CAAB9C0" w14:textId="77777777" w:rsidR="0096740A" w:rsidRPr="0096740A" w:rsidRDefault="0096740A" w:rsidP="0096740A">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303"/>
        <w:gridCol w:w="8769"/>
      </w:tblGrid>
      <w:tr w:rsidR="0096740A" w:rsidRPr="0096740A" w14:paraId="51CD373D" w14:textId="77777777" w:rsidTr="0096740A">
        <w:trPr>
          <w:tblCellSpacing w:w="0" w:type="dxa"/>
        </w:trPr>
        <w:tc>
          <w:tcPr>
            <w:tcW w:w="0" w:type="auto"/>
            <w:hideMark/>
          </w:tcPr>
          <w:p w14:paraId="0CA4A6D0"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r w:rsidRPr="0096740A">
              <w:rPr>
                <w:rFonts w:ascii="Times New Roman" w:eastAsia="Times New Roman" w:hAnsi="Times New Roman" w:cs="Times New Roman"/>
                <w:kern w:val="0"/>
                <w:lang w:eastAsia="fr-FR"/>
                <w14:ligatures w14:val="none"/>
              </w:rPr>
              <w:t>c)</w:t>
            </w:r>
          </w:p>
        </w:tc>
        <w:tc>
          <w:tcPr>
            <w:tcW w:w="0" w:type="auto"/>
            <w:hideMark/>
          </w:tcPr>
          <w:p w14:paraId="23A0258C"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qui</w:t>
            </w:r>
            <w:proofErr w:type="gramEnd"/>
            <w:r w:rsidRPr="0096740A">
              <w:rPr>
                <w:rFonts w:ascii="Times New Roman" w:eastAsia="Times New Roman" w:hAnsi="Times New Roman" w:cs="Times New Roman"/>
                <w:kern w:val="0"/>
                <w:lang w:eastAsia="fr-FR"/>
                <w14:ligatures w14:val="none"/>
              </w:rPr>
              <w:t xml:space="preserve"> sont détachés, pendant la durée de leur détachement;</w:t>
            </w:r>
          </w:p>
        </w:tc>
      </w:tr>
    </w:tbl>
    <w:p w14:paraId="48CCEEA9" w14:textId="77777777" w:rsidR="0096740A" w:rsidRPr="0096740A" w:rsidRDefault="0096740A" w:rsidP="0096740A">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96740A" w:rsidRPr="0096740A" w14:paraId="5892DCB1" w14:textId="77777777" w:rsidTr="0096740A">
        <w:trPr>
          <w:tblCellSpacing w:w="0" w:type="dxa"/>
        </w:trPr>
        <w:tc>
          <w:tcPr>
            <w:tcW w:w="0" w:type="auto"/>
            <w:hideMark/>
          </w:tcPr>
          <w:p w14:paraId="78EC9884"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r w:rsidRPr="0096740A">
              <w:rPr>
                <w:rFonts w:ascii="Times New Roman" w:eastAsia="Times New Roman" w:hAnsi="Times New Roman" w:cs="Times New Roman"/>
                <w:kern w:val="0"/>
                <w:lang w:eastAsia="fr-FR"/>
                <w14:ligatures w14:val="none"/>
              </w:rPr>
              <w:t>d)</w:t>
            </w:r>
          </w:p>
        </w:tc>
        <w:tc>
          <w:tcPr>
            <w:tcW w:w="0" w:type="auto"/>
            <w:hideMark/>
          </w:tcPr>
          <w:p w14:paraId="27A3F8F7"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qui</w:t>
            </w:r>
            <w:proofErr w:type="gramEnd"/>
            <w:r w:rsidRPr="0096740A">
              <w:rPr>
                <w:rFonts w:ascii="Times New Roman" w:eastAsia="Times New Roman" w:hAnsi="Times New Roman" w:cs="Times New Roman"/>
                <w:kern w:val="0"/>
                <w:lang w:eastAsia="fr-FR"/>
                <w14:ligatures w14:val="none"/>
              </w:rPr>
              <w:t xml:space="preserve"> ont introduit une demande d’admission ou qui ont été admis sur le territoire d’un État membre pour travailler en tant que détachés intragroupe </w:t>
            </w:r>
            <w:r w:rsidRPr="0096740A">
              <w:rPr>
                <w:rFonts w:ascii="Times New Roman" w:eastAsia="Times New Roman" w:hAnsi="Times New Roman" w:cs="Times New Roman"/>
                <w:b/>
                <w:bCs/>
                <w:color w:val="FF0000"/>
                <w:kern w:val="0"/>
                <w:lang w:eastAsia="fr-FR"/>
                <w14:ligatures w14:val="none"/>
              </w:rPr>
              <w:t>conformément à la directive 2014/66/UE du Parlement européen et du Conseil</w:t>
            </w:r>
            <w:r w:rsidRPr="0096740A">
              <w:rPr>
                <w:rFonts w:ascii="Times New Roman" w:eastAsia="Times New Roman" w:hAnsi="Times New Roman" w:cs="Times New Roman"/>
                <w:kern w:val="0"/>
                <w:lang w:eastAsia="fr-FR"/>
                <w14:ligatures w14:val="none"/>
              </w:rPr>
              <w:t> </w:t>
            </w:r>
            <w:hyperlink r:id="rId5" w:anchor="ntr21-L_202401233FR.000101-E0021" w:history="1">
              <w:r w:rsidRPr="0096740A">
                <w:rPr>
                  <w:rFonts w:ascii="Times New Roman" w:eastAsia="Times New Roman" w:hAnsi="Times New Roman" w:cs="Times New Roman"/>
                  <w:color w:val="0000FF"/>
                  <w:kern w:val="0"/>
                  <w:u w:val="single"/>
                  <w:lang w:eastAsia="fr-FR"/>
                  <w14:ligatures w14:val="none"/>
                </w:rPr>
                <w:t>(</w:t>
              </w:r>
              <w:r w:rsidRPr="0096740A">
                <w:rPr>
                  <w:rFonts w:ascii="Times New Roman" w:eastAsia="Times New Roman" w:hAnsi="Times New Roman" w:cs="Times New Roman"/>
                  <w:kern w:val="0"/>
                  <w:lang w:eastAsia="fr-FR"/>
                  <w14:ligatures w14:val="none"/>
                </w:rPr>
                <w:t>21</w:t>
              </w:r>
              <w:r w:rsidRPr="0096740A">
                <w:rPr>
                  <w:rFonts w:ascii="Times New Roman" w:eastAsia="Times New Roman" w:hAnsi="Times New Roman" w:cs="Times New Roman"/>
                  <w:color w:val="0000FF"/>
                  <w:kern w:val="0"/>
                  <w:u w:val="single"/>
                  <w:lang w:eastAsia="fr-FR"/>
                  <w14:ligatures w14:val="none"/>
                </w:rPr>
                <w:t>)</w:t>
              </w:r>
            </w:hyperlink>
            <w:r w:rsidRPr="0096740A">
              <w:rPr>
                <w:rFonts w:ascii="Times New Roman" w:eastAsia="Times New Roman" w:hAnsi="Times New Roman" w:cs="Times New Roman"/>
                <w:kern w:val="0"/>
                <w:lang w:eastAsia="fr-FR"/>
                <w14:ligatures w14:val="none"/>
              </w:rPr>
              <w:t>;</w:t>
            </w:r>
          </w:p>
        </w:tc>
      </w:tr>
    </w:tbl>
    <w:p w14:paraId="677D0602" w14:textId="77777777" w:rsidR="00BD7A29" w:rsidRPr="0096740A" w:rsidRDefault="00BD7A29" w:rsidP="0096740A">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96740A" w:rsidRPr="0096740A" w14:paraId="23C53A63" w14:textId="77777777" w:rsidTr="0096740A">
        <w:trPr>
          <w:tblCellSpacing w:w="0" w:type="dxa"/>
        </w:trPr>
        <w:tc>
          <w:tcPr>
            <w:tcW w:w="0" w:type="auto"/>
            <w:hideMark/>
          </w:tcPr>
          <w:p w14:paraId="6F20D2CE"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e</w:t>
            </w:r>
            <w:proofErr w:type="gramEnd"/>
            <w:r w:rsidRPr="0096740A">
              <w:rPr>
                <w:rFonts w:ascii="Times New Roman" w:eastAsia="Times New Roman" w:hAnsi="Times New Roman" w:cs="Times New Roman"/>
                <w:kern w:val="0"/>
                <w:lang w:eastAsia="fr-FR"/>
                <w14:ligatures w14:val="none"/>
              </w:rPr>
              <w:t>)</w:t>
            </w:r>
          </w:p>
        </w:tc>
        <w:tc>
          <w:tcPr>
            <w:tcW w:w="0" w:type="auto"/>
            <w:hideMark/>
          </w:tcPr>
          <w:p w14:paraId="59441422"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qui</w:t>
            </w:r>
            <w:proofErr w:type="gramEnd"/>
            <w:r w:rsidRPr="0096740A">
              <w:rPr>
                <w:rFonts w:ascii="Times New Roman" w:eastAsia="Times New Roman" w:hAnsi="Times New Roman" w:cs="Times New Roman"/>
                <w:kern w:val="0"/>
                <w:lang w:eastAsia="fr-FR"/>
                <w14:ligatures w14:val="none"/>
              </w:rPr>
              <w:t xml:space="preserve"> ont introduit une demande d’admission ou qui ont été admis sur le territoire d’un État membre en tant que travailleurs saisonniers </w:t>
            </w:r>
            <w:r w:rsidRPr="0096740A">
              <w:rPr>
                <w:rFonts w:ascii="Times New Roman" w:eastAsia="Times New Roman" w:hAnsi="Times New Roman" w:cs="Times New Roman"/>
                <w:b/>
                <w:bCs/>
                <w:color w:val="FF0000"/>
                <w:kern w:val="0"/>
                <w:lang w:eastAsia="fr-FR"/>
                <w14:ligatures w14:val="none"/>
              </w:rPr>
              <w:t>conformément à la directive 2014/36/UE</w:t>
            </w:r>
            <w:r w:rsidRPr="0096740A">
              <w:rPr>
                <w:rFonts w:ascii="Times New Roman" w:eastAsia="Times New Roman" w:hAnsi="Times New Roman" w:cs="Times New Roman"/>
                <w:color w:val="FF0000"/>
                <w:kern w:val="0"/>
                <w:lang w:eastAsia="fr-FR"/>
                <w14:ligatures w14:val="none"/>
              </w:rPr>
              <w:t xml:space="preserve"> </w:t>
            </w:r>
            <w:r w:rsidRPr="0096740A">
              <w:rPr>
                <w:rFonts w:ascii="Times New Roman" w:eastAsia="Times New Roman" w:hAnsi="Times New Roman" w:cs="Times New Roman"/>
                <w:kern w:val="0"/>
                <w:lang w:eastAsia="fr-FR"/>
                <w14:ligatures w14:val="none"/>
              </w:rPr>
              <w:t>ou au pair;</w:t>
            </w:r>
          </w:p>
        </w:tc>
      </w:tr>
    </w:tbl>
    <w:p w14:paraId="605DC03B" w14:textId="77777777" w:rsidR="0096740A" w:rsidRPr="0096740A" w:rsidRDefault="0096740A" w:rsidP="0096740A">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160"/>
        <w:gridCol w:w="8912"/>
      </w:tblGrid>
      <w:tr w:rsidR="0096740A" w:rsidRPr="0096740A" w14:paraId="16F2605E" w14:textId="77777777" w:rsidTr="0096740A">
        <w:trPr>
          <w:tblCellSpacing w:w="0" w:type="dxa"/>
        </w:trPr>
        <w:tc>
          <w:tcPr>
            <w:tcW w:w="0" w:type="auto"/>
            <w:hideMark/>
          </w:tcPr>
          <w:p w14:paraId="07A4703A"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f</w:t>
            </w:r>
            <w:proofErr w:type="gramEnd"/>
            <w:r w:rsidRPr="0096740A">
              <w:rPr>
                <w:rFonts w:ascii="Times New Roman" w:eastAsia="Times New Roman" w:hAnsi="Times New Roman" w:cs="Times New Roman"/>
                <w:kern w:val="0"/>
                <w:lang w:eastAsia="fr-FR"/>
                <w14:ligatures w14:val="none"/>
              </w:rPr>
              <w:t>)</w:t>
            </w:r>
          </w:p>
        </w:tc>
        <w:tc>
          <w:tcPr>
            <w:tcW w:w="0" w:type="auto"/>
            <w:hideMark/>
          </w:tcPr>
          <w:p w14:paraId="4A721DE9"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qui</w:t>
            </w:r>
            <w:proofErr w:type="gramEnd"/>
            <w:r w:rsidRPr="0096740A">
              <w:rPr>
                <w:rFonts w:ascii="Times New Roman" w:eastAsia="Times New Roman" w:hAnsi="Times New Roman" w:cs="Times New Roman"/>
                <w:kern w:val="0"/>
                <w:lang w:eastAsia="fr-FR"/>
                <w14:ligatures w14:val="none"/>
              </w:rPr>
              <w:t xml:space="preserve"> sont autorisés à résider dans un État membre en vertu d’une protection temporaire </w:t>
            </w:r>
            <w:r w:rsidRPr="0096740A">
              <w:rPr>
                <w:rFonts w:ascii="Times New Roman" w:eastAsia="Times New Roman" w:hAnsi="Times New Roman" w:cs="Times New Roman"/>
                <w:b/>
                <w:bCs/>
                <w:color w:val="FF0000"/>
                <w:kern w:val="0"/>
                <w:lang w:eastAsia="fr-FR"/>
                <w14:ligatures w14:val="none"/>
              </w:rPr>
              <w:t>conformément à la directive 2001/55/CE</w:t>
            </w:r>
            <w:r w:rsidRPr="0096740A">
              <w:rPr>
                <w:rFonts w:ascii="Times New Roman" w:eastAsia="Times New Roman" w:hAnsi="Times New Roman" w:cs="Times New Roman"/>
                <w:kern w:val="0"/>
                <w:lang w:eastAsia="fr-FR"/>
                <w14:ligatures w14:val="none"/>
              </w:rPr>
              <w:t xml:space="preserve"> du Conseil </w:t>
            </w:r>
            <w:hyperlink r:id="rId6" w:anchor="ntr22-L_202401233FR.000101-E0022" w:history="1">
              <w:r w:rsidRPr="0096740A">
                <w:rPr>
                  <w:rFonts w:ascii="Times New Roman" w:eastAsia="Times New Roman" w:hAnsi="Times New Roman" w:cs="Times New Roman"/>
                  <w:color w:val="0000FF"/>
                  <w:kern w:val="0"/>
                  <w:u w:val="single"/>
                  <w:lang w:eastAsia="fr-FR"/>
                  <w14:ligatures w14:val="none"/>
                </w:rPr>
                <w:t>(</w:t>
              </w:r>
              <w:r w:rsidRPr="0096740A">
                <w:rPr>
                  <w:rFonts w:ascii="Times New Roman" w:eastAsia="Times New Roman" w:hAnsi="Times New Roman" w:cs="Times New Roman"/>
                  <w:kern w:val="0"/>
                  <w:lang w:eastAsia="fr-FR"/>
                  <w14:ligatures w14:val="none"/>
                </w:rPr>
                <w:t>22</w:t>
              </w:r>
              <w:r w:rsidRPr="0096740A">
                <w:rPr>
                  <w:rFonts w:ascii="Times New Roman" w:eastAsia="Times New Roman" w:hAnsi="Times New Roman" w:cs="Times New Roman"/>
                  <w:color w:val="0000FF"/>
                  <w:kern w:val="0"/>
                  <w:u w:val="single"/>
                  <w:lang w:eastAsia="fr-FR"/>
                  <w14:ligatures w14:val="none"/>
                </w:rPr>
                <w:t>)</w:t>
              </w:r>
            </w:hyperlink>
            <w:r w:rsidRPr="0096740A">
              <w:rPr>
                <w:rFonts w:ascii="Times New Roman" w:eastAsia="Times New Roman" w:hAnsi="Times New Roman" w:cs="Times New Roman"/>
                <w:kern w:val="0"/>
                <w:lang w:eastAsia="fr-FR"/>
                <w14:ligatures w14:val="none"/>
              </w:rPr>
              <w:t xml:space="preserve"> ou qui ont demandé l’autorisation d’y résider pour ce même motif et sont dans l’attente d’une décision sur leur statut;</w:t>
            </w:r>
          </w:p>
        </w:tc>
      </w:tr>
    </w:tbl>
    <w:p w14:paraId="6B67BF20" w14:textId="77777777" w:rsidR="0096740A" w:rsidRPr="0096740A" w:rsidRDefault="0096740A" w:rsidP="0096740A">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96740A" w:rsidRPr="0096740A" w14:paraId="6D2955CA" w14:textId="77777777" w:rsidTr="0096740A">
        <w:trPr>
          <w:tblCellSpacing w:w="0" w:type="dxa"/>
        </w:trPr>
        <w:tc>
          <w:tcPr>
            <w:tcW w:w="0" w:type="auto"/>
            <w:hideMark/>
          </w:tcPr>
          <w:p w14:paraId="061C2BAF"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g</w:t>
            </w:r>
            <w:proofErr w:type="gramEnd"/>
            <w:r w:rsidRPr="0096740A">
              <w:rPr>
                <w:rFonts w:ascii="Times New Roman" w:eastAsia="Times New Roman" w:hAnsi="Times New Roman" w:cs="Times New Roman"/>
                <w:kern w:val="0"/>
                <w:lang w:eastAsia="fr-FR"/>
                <w14:ligatures w14:val="none"/>
              </w:rPr>
              <w:t>)</w:t>
            </w:r>
          </w:p>
        </w:tc>
        <w:tc>
          <w:tcPr>
            <w:tcW w:w="0" w:type="auto"/>
            <w:hideMark/>
          </w:tcPr>
          <w:p w14:paraId="01C49233" w14:textId="4B39F1DC"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qui</w:t>
            </w:r>
            <w:proofErr w:type="gramEnd"/>
            <w:r w:rsidRPr="0096740A">
              <w:rPr>
                <w:rFonts w:ascii="Times New Roman" w:eastAsia="Times New Roman" w:hAnsi="Times New Roman" w:cs="Times New Roman"/>
                <w:kern w:val="0"/>
                <w:lang w:eastAsia="fr-FR"/>
                <w14:ligatures w14:val="none"/>
              </w:rPr>
              <w:t xml:space="preserve"> bénéficient d’une protection internationale en vertu de la </w:t>
            </w:r>
            <w:r w:rsidR="00970947" w:rsidRPr="00970947">
              <w:rPr>
                <w:rFonts w:ascii="Times New Roman" w:eastAsia="Times New Roman" w:hAnsi="Times New Roman" w:cs="Times New Roman"/>
                <w:b/>
                <w:bCs/>
                <w:strike/>
                <w:vanish/>
                <w:color w:val="FF0000"/>
                <w:kern w:val="0"/>
                <w:lang w:eastAsia="fr-FR"/>
                <w14:ligatures w14:val="none"/>
              </w:rPr>
              <w:t>directive 2004/83/CE</w:t>
            </w:r>
            <w:r w:rsidR="00970947" w:rsidRPr="00970947">
              <w:rPr>
                <w:rFonts w:ascii="Times New Roman" w:eastAsia="Times New Roman" w:hAnsi="Times New Roman" w:cs="Times New Roman"/>
                <w:vanish/>
                <w:color w:val="FF0000"/>
                <w:kern w:val="0"/>
                <w:lang w:eastAsia="fr-FR"/>
                <w14:ligatures w14:val="none"/>
              </w:rPr>
              <w:t xml:space="preserve"> </w:t>
            </w:r>
            <w:r w:rsidRPr="0096740A">
              <w:rPr>
                <w:rFonts w:ascii="Times New Roman" w:eastAsia="Times New Roman" w:hAnsi="Times New Roman" w:cs="Times New Roman"/>
                <w:b/>
                <w:bCs/>
                <w:color w:val="FF0000"/>
                <w:kern w:val="0"/>
                <w:lang w:eastAsia="fr-FR"/>
                <w14:ligatures w14:val="none"/>
              </w:rPr>
              <w:t xml:space="preserve">directive 2011/95/UE </w:t>
            </w:r>
            <w:r w:rsidRPr="0096740A">
              <w:rPr>
                <w:rFonts w:ascii="Times New Roman" w:eastAsia="Times New Roman" w:hAnsi="Times New Roman" w:cs="Times New Roman"/>
                <w:kern w:val="0"/>
                <w:lang w:eastAsia="fr-FR"/>
                <w14:ligatures w14:val="none"/>
              </w:rPr>
              <w:t>du Parlement européen et du Conseil </w:t>
            </w:r>
            <w:hyperlink r:id="rId7" w:anchor="ntr23-L_202401233FR.000101-E0023" w:history="1">
              <w:r w:rsidRPr="0096740A">
                <w:rPr>
                  <w:rFonts w:ascii="Times New Roman" w:eastAsia="Times New Roman" w:hAnsi="Times New Roman" w:cs="Times New Roman"/>
                  <w:color w:val="0000FF"/>
                  <w:kern w:val="0"/>
                  <w:u w:val="single"/>
                  <w:lang w:eastAsia="fr-FR"/>
                  <w14:ligatures w14:val="none"/>
                </w:rPr>
                <w:t>(</w:t>
              </w:r>
              <w:r w:rsidRPr="0096740A">
                <w:rPr>
                  <w:rFonts w:ascii="Times New Roman" w:eastAsia="Times New Roman" w:hAnsi="Times New Roman" w:cs="Times New Roman"/>
                  <w:kern w:val="0"/>
                  <w:lang w:eastAsia="fr-FR"/>
                  <w14:ligatures w14:val="none"/>
                </w:rPr>
                <w:t>23</w:t>
              </w:r>
              <w:r w:rsidRPr="0096740A">
                <w:rPr>
                  <w:rFonts w:ascii="Times New Roman" w:eastAsia="Times New Roman" w:hAnsi="Times New Roman" w:cs="Times New Roman"/>
                  <w:color w:val="0000FF"/>
                  <w:kern w:val="0"/>
                  <w:u w:val="single"/>
                  <w:lang w:eastAsia="fr-FR"/>
                  <w14:ligatures w14:val="none"/>
                </w:rPr>
                <w:t>)</w:t>
              </w:r>
            </w:hyperlink>
            <w:r w:rsidRPr="0096740A">
              <w:rPr>
                <w:rFonts w:ascii="Times New Roman" w:eastAsia="Times New Roman" w:hAnsi="Times New Roman" w:cs="Times New Roman"/>
                <w:kern w:val="0"/>
                <w:lang w:eastAsia="fr-FR"/>
                <w14:ligatures w14:val="none"/>
              </w:rPr>
              <w:t xml:space="preserve"> ou qui ont sollicité une protection internationale en vertu de cette directive et dont la demande n’a pas fait l’objet d’une décision définitive;</w:t>
            </w:r>
          </w:p>
        </w:tc>
      </w:tr>
    </w:tbl>
    <w:p w14:paraId="65CD071E" w14:textId="77777777" w:rsidR="0096740A" w:rsidRDefault="0096740A" w:rsidP="0096740A">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96740A" w:rsidRPr="0096740A" w14:paraId="443393CD" w14:textId="77777777" w:rsidTr="0096740A">
        <w:trPr>
          <w:tblCellSpacing w:w="0" w:type="dxa"/>
        </w:trPr>
        <w:tc>
          <w:tcPr>
            <w:tcW w:w="0" w:type="auto"/>
            <w:hideMark/>
          </w:tcPr>
          <w:p w14:paraId="0596E77D"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h</w:t>
            </w:r>
            <w:proofErr w:type="gramEnd"/>
            <w:r w:rsidRPr="0096740A">
              <w:rPr>
                <w:rFonts w:ascii="Times New Roman" w:eastAsia="Times New Roman" w:hAnsi="Times New Roman" w:cs="Times New Roman"/>
                <w:kern w:val="0"/>
                <w:lang w:eastAsia="fr-FR"/>
                <w14:ligatures w14:val="none"/>
              </w:rPr>
              <w:t>)</w:t>
            </w:r>
          </w:p>
        </w:tc>
        <w:tc>
          <w:tcPr>
            <w:tcW w:w="0" w:type="auto"/>
            <w:hideMark/>
          </w:tcPr>
          <w:p w14:paraId="093B54DF"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qui</w:t>
            </w:r>
            <w:proofErr w:type="gramEnd"/>
            <w:r w:rsidRPr="0096740A">
              <w:rPr>
                <w:rFonts w:ascii="Times New Roman" w:eastAsia="Times New Roman" w:hAnsi="Times New Roman" w:cs="Times New Roman"/>
                <w:kern w:val="0"/>
                <w:lang w:eastAsia="fr-FR"/>
                <w14:ligatures w14:val="none"/>
              </w:rPr>
              <w:t xml:space="preserve"> bénéficient d’une protection conformément au droit national, aux obligations internationales ou aux pratiques en vigueur dans un État membre ou qui ont sollicité une protection conformément au droit national, aux obligations internationales ou aux pratiques </w:t>
            </w:r>
            <w:r w:rsidRPr="0096740A">
              <w:rPr>
                <w:rFonts w:ascii="Times New Roman" w:eastAsia="Times New Roman" w:hAnsi="Times New Roman" w:cs="Times New Roman"/>
                <w:kern w:val="0"/>
                <w:lang w:eastAsia="fr-FR"/>
                <w14:ligatures w14:val="none"/>
              </w:rPr>
              <w:lastRenderedPageBreak/>
              <w:t>en vigueur dans un État membre et dont la demande n’a pas fait l’objet d’une décision définitive;</w:t>
            </w:r>
          </w:p>
        </w:tc>
      </w:tr>
    </w:tbl>
    <w:p w14:paraId="09BA006F" w14:textId="77777777" w:rsidR="0096740A" w:rsidRPr="0096740A" w:rsidRDefault="0096740A" w:rsidP="0096740A">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167"/>
        <w:gridCol w:w="8905"/>
      </w:tblGrid>
      <w:tr w:rsidR="0096740A" w:rsidRPr="0096740A" w14:paraId="47D75D6D" w14:textId="77777777" w:rsidTr="0096740A">
        <w:trPr>
          <w:tblCellSpacing w:w="0" w:type="dxa"/>
        </w:trPr>
        <w:tc>
          <w:tcPr>
            <w:tcW w:w="0" w:type="auto"/>
            <w:hideMark/>
          </w:tcPr>
          <w:p w14:paraId="3FAF5773"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r w:rsidRPr="0096740A">
              <w:rPr>
                <w:rFonts w:ascii="Times New Roman" w:eastAsia="Times New Roman" w:hAnsi="Times New Roman" w:cs="Times New Roman"/>
                <w:kern w:val="0"/>
                <w:lang w:eastAsia="fr-FR"/>
                <w14:ligatures w14:val="none"/>
              </w:rPr>
              <w:t>i)</w:t>
            </w:r>
          </w:p>
        </w:tc>
        <w:tc>
          <w:tcPr>
            <w:tcW w:w="0" w:type="auto"/>
            <w:hideMark/>
          </w:tcPr>
          <w:p w14:paraId="44BAA84D"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qui</w:t>
            </w:r>
            <w:proofErr w:type="gramEnd"/>
            <w:r w:rsidRPr="0096740A">
              <w:rPr>
                <w:rFonts w:ascii="Times New Roman" w:eastAsia="Times New Roman" w:hAnsi="Times New Roman" w:cs="Times New Roman"/>
                <w:kern w:val="0"/>
                <w:lang w:eastAsia="fr-FR"/>
                <w14:ligatures w14:val="none"/>
              </w:rPr>
              <w:t xml:space="preserve"> sont des résidents de longue durée conformément à la directive 2003/109/CE;</w:t>
            </w:r>
          </w:p>
        </w:tc>
      </w:tr>
    </w:tbl>
    <w:p w14:paraId="2C27F511" w14:textId="77777777" w:rsidR="0096740A" w:rsidRPr="0096740A" w:rsidRDefault="0096740A" w:rsidP="0096740A">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196"/>
        <w:gridCol w:w="8876"/>
      </w:tblGrid>
      <w:tr w:rsidR="0096740A" w:rsidRPr="0096740A" w14:paraId="5CF27CA9" w14:textId="77777777" w:rsidTr="0096740A">
        <w:trPr>
          <w:tblCellSpacing w:w="0" w:type="dxa"/>
        </w:trPr>
        <w:tc>
          <w:tcPr>
            <w:tcW w:w="0" w:type="auto"/>
            <w:hideMark/>
          </w:tcPr>
          <w:p w14:paraId="13F1582F"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j</w:t>
            </w:r>
            <w:proofErr w:type="gramEnd"/>
            <w:r w:rsidRPr="0096740A">
              <w:rPr>
                <w:rFonts w:ascii="Times New Roman" w:eastAsia="Times New Roman" w:hAnsi="Times New Roman" w:cs="Times New Roman"/>
                <w:kern w:val="0"/>
                <w:lang w:eastAsia="fr-FR"/>
                <w14:ligatures w14:val="none"/>
              </w:rPr>
              <w:t>)</w:t>
            </w:r>
          </w:p>
        </w:tc>
        <w:tc>
          <w:tcPr>
            <w:tcW w:w="0" w:type="auto"/>
            <w:hideMark/>
          </w:tcPr>
          <w:p w14:paraId="2CD0AFBC"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dont</w:t>
            </w:r>
            <w:proofErr w:type="gramEnd"/>
            <w:r w:rsidRPr="0096740A">
              <w:rPr>
                <w:rFonts w:ascii="Times New Roman" w:eastAsia="Times New Roman" w:hAnsi="Times New Roman" w:cs="Times New Roman"/>
                <w:kern w:val="0"/>
                <w:lang w:eastAsia="fr-FR"/>
                <w14:ligatures w14:val="none"/>
              </w:rPr>
              <w:t xml:space="preserve"> l’éloignement a été suspendu pour des motifs de fait ou de droit;</w:t>
            </w:r>
          </w:p>
        </w:tc>
      </w:tr>
    </w:tbl>
    <w:p w14:paraId="5DA55687" w14:textId="77777777" w:rsidR="0096740A" w:rsidRPr="0096740A" w:rsidRDefault="0096740A" w:rsidP="0096740A">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96740A" w:rsidRPr="0096740A" w14:paraId="4520B90E" w14:textId="77777777" w:rsidTr="0096740A">
        <w:trPr>
          <w:tblCellSpacing w:w="0" w:type="dxa"/>
        </w:trPr>
        <w:tc>
          <w:tcPr>
            <w:tcW w:w="0" w:type="auto"/>
            <w:hideMark/>
          </w:tcPr>
          <w:p w14:paraId="2AF571E7"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k</w:t>
            </w:r>
            <w:proofErr w:type="gramEnd"/>
            <w:r w:rsidRPr="0096740A">
              <w:rPr>
                <w:rFonts w:ascii="Times New Roman" w:eastAsia="Times New Roman" w:hAnsi="Times New Roman" w:cs="Times New Roman"/>
                <w:kern w:val="0"/>
                <w:lang w:eastAsia="fr-FR"/>
                <w14:ligatures w14:val="none"/>
              </w:rPr>
              <w:t>)</w:t>
            </w:r>
          </w:p>
        </w:tc>
        <w:tc>
          <w:tcPr>
            <w:tcW w:w="0" w:type="auto"/>
            <w:hideMark/>
          </w:tcPr>
          <w:p w14:paraId="251F843C"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qui</w:t>
            </w:r>
            <w:proofErr w:type="gramEnd"/>
            <w:r w:rsidRPr="0096740A">
              <w:rPr>
                <w:rFonts w:ascii="Times New Roman" w:eastAsia="Times New Roman" w:hAnsi="Times New Roman" w:cs="Times New Roman"/>
                <w:kern w:val="0"/>
                <w:lang w:eastAsia="fr-FR"/>
                <w14:ligatures w14:val="none"/>
              </w:rPr>
              <w:t xml:space="preserve"> ont introduit une demande d’admission ou ont été admis sur le territoire de l’État membre en tant que travailleurs indépendants;</w:t>
            </w:r>
          </w:p>
        </w:tc>
      </w:tr>
    </w:tbl>
    <w:p w14:paraId="34A89DFE" w14:textId="77777777" w:rsidR="00CF563F" w:rsidRPr="0096740A" w:rsidRDefault="00CF563F" w:rsidP="0096740A">
      <w:pPr>
        <w:spacing w:after="0" w:line="240" w:lineRule="auto"/>
        <w:rPr>
          <w:rFonts w:ascii="Times New Roman" w:eastAsia="Times New Roman" w:hAnsi="Times New Roman" w:cs="Times New Roman"/>
          <w:vanish/>
          <w:kern w:val="0"/>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147"/>
        <w:gridCol w:w="8925"/>
      </w:tblGrid>
      <w:tr w:rsidR="0096740A" w:rsidRPr="0096740A" w14:paraId="64188042" w14:textId="77777777" w:rsidTr="0096740A">
        <w:trPr>
          <w:tblCellSpacing w:w="0" w:type="dxa"/>
        </w:trPr>
        <w:tc>
          <w:tcPr>
            <w:tcW w:w="0" w:type="auto"/>
            <w:hideMark/>
          </w:tcPr>
          <w:p w14:paraId="1C5231F9"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r w:rsidRPr="0096740A">
              <w:rPr>
                <w:rFonts w:ascii="Times New Roman" w:eastAsia="Times New Roman" w:hAnsi="Times New Roman" w:cs="Times New Roman"/>
                <w:kern w:val="0"/>
                <w:lang w:eastAsia="fr-FR"/>
                <w14:ligatures w14:val="none"/>
              </w:rPr>
              <w:t>l)</w:t>
            </w:r>
          </w:p>
        </w:tc>
        <w:tc>
          <w:tcPr>
            <w:tcW w:w="0" w:type="auto"/>
            <w:hideMark/>
          </w:tcPr>
          <w:p w14:paraId="1853DB80"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96740A">
              <w:rPr>
                <w:rFonts w:ascii="Times New Roman" w:eastAsia="Times New Roman" w:hAnsi="Times New Roman" w:cs="Times New Roman"/>
                <w:kern w:val="0"/>
                <w:lang w:eastAsia="fr-FR"/>
                <w14:ligatures w14:val="none"/>
              </w:rPr>
              <w:t>qui</w:t>
            </w:r>
            <w:proofErr w:type="gramEnd"/>
            <w:r w:rsidRPr="0096740A">
              <w:rPr>
                <w:rFonts w:ascii="Times New Roman" w:eastAsia="Times New Roman" w:hAnsi="Times New Roman" w:cs="Times New Roman"/>
                <w:kern w:val="0"/>
                <w:lang w:eastAsia="fr-FR"/>
                <w14:ligatures w14:val="none"/>
              </w:rPr>
              <w:t xml:space="preserve"> ont introduit une demande d’admission ou ont été admis pour travailler en tant que marins ou en quelque qualité que ce soit à bord d’un navire immatriculé dans un État membre ou battant pavillon d’un État membre.</w:t>
            </w:r>
          </w:p>
        </w:tc>
      </w:tr>
    </w:tbl>
    <w:p w14:paraId="1AFD5E1D"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r w:rsidRPr="0096740A">
        <w:rPr>
          <w:rFonts w:ascii="Times New Roman" w:eastAsia="Times New Roman" w:hAnsi="Times New Roman" w:cs="Times New Roman"/>
          <w:kern w:val="0"/>
          <w:lang w:eastAsia="fr-FR"/>
          <w14:ligatures w14:val="none"/>
        </w:rPr>
        <w:t>3.   Les États membres peuvent décider que le chapitre II ne s’applique pas aux ressortissants de pays tiers qui ont été autorisés à travailler sur le territoire d’un État membre pour une période ne dépassant pas six mois ou qui ont été admis dans un État membre afin de poursuivre des études.</w:t>
      </w:r>
    </w:p>
    <w:p w14:paraId="051034DD" w14:textId="77777777" w:rsidR="0096740A" w:rsidRPr="0096740A" w:rsidRDefault="0096740A" w:rsidP="0096740A">
      <w:pPr>
        <w:spacing w:before="100" w:beforeAutospacing="1" w:after="100" w:afterAutospacing="1" w:line="240" w:lineRule="auto"/>
        <w:rPr>
          <w:rFonts w:ascii="Times New Roman" w:eastAsia="Times New Roman" w:hAnsi="Times New Roman" w:cs="Times New Roman"/>
          <w:kern w:val="0"/>
          <w:lang w:eastAsia="fr-FR"/>
          <w14:ligatures w14:val="none"/>
        </w:rPr>
      </w:pPr>
      <w:r w:rsidRPr="0096740A">
        <w:rPr>
          <w:rFonts w:ascii="Times New Roman" w:eastAsia="Times New Roman" w:hAnsi="Times New Roman" w:cs="Times New Roman"/>
          <w:kern w:val="0"/>
          <w:lang w:eastAsia="fr-FR"/>
          <w14:ligatures w14:val="none"/>
        </w:rPr>
        <w:t>4.   Le chapitre II ne s’applique pas aux ressortissants de pays tiers qui sont autorisés à travailler sur le fondement d’un visa.</w:t>
      </w:r>
    </w:p>
    <w:p w14:paraId="02C83132" w14:textId="52595AB2" w:rsidR="00F719CB" w:rsidRPr="00225AE4" w:rsidRDefault="0096740A" w:rsidP="00CF563F">
      <w:pPr>
        <w:spacing w:before="100" w:beforeAutospacing="1" w:after="100" w:afterAutospacing="1" w:line="240" w:lineRule="auto"/>
        <w:rPr>
          <w:rFonts w:ascii="Times New Roman" w:eastAsia="Times New Roman" w:hAnsi="Times New Roman" w:cs="Times New Roman"/>
          <w:b/>
          <w:bCs/>
          <w:color w:val="FF0000"/>
          <w:kern w:val="0"/>
          <w:lang w:eastAsia="fr-FR"/>
          <w14:ligatures w14:val="none"/>
        </w:rPr>
      </w:pPr>
      <w:r w:rsidRPr="0096740A">
        <w:rPr>
          <w:rFonts w:ascii="Times New Roman" w:eastAsia="Times New Roman" w:hAnsi="Times New Roman" w:cs="Times New Roman"/>
          <w:b/>
          <w:bCs/>
          <w:color w:val="FF0000"/>
          <w:kern w:val="0"/>
          <w:lang w:eastAsia="fr-FR"/>
          <w14:ligatures w14:val="none"/>
        </w:rPr>
        <w:t>5.   Nonobstant le paragraphe 2, point h), du présent article, le chapitre III s’applique aux bénéficiaires d’une protection conformément au droit national, aux obligations internationales ou aux pratiques en vigueur dans un État membre si, conformément au droit national, ils sont autorisés à travailler.</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CF563F" w:rsidRPr="00F719CB" w14:paraId="4835A584" w14:textId="77777777" w:rsidTr="00CF563F">
        <w:trPr>
          <w:tblCellSpacing w:w="0" w:type="dxa"/>
        </w:trPr>
        <w:tc>
          <w:tcPr>
            <w:tcW w:w="0" w:type="auto"/>
          </w:tcPr>
          <w:p w14:paraId="7252BBF8" w14:textId="6012BA81" w:rsidR="00CF563F" w:rsidRPr="00F719CB" w:rsidRDefault="00CF563F" w:rsidP="0060774A">
            <w:pPr>
              <w:spacing w:before="100" w:beforeAutospacing="1" w:after="100" w:afterAutospacing="1" w:line="240" w:lineRule="auto"/>
              <w:rPr>
                <w:rFonts w:ascii="Times New Roman" w:eastAsia="Times New Roman" w:hAnsi="Times New Roman" w:cs="Times New Roman"/>
                <w:kern w:val="0"/>
                <w:lang w:eastAsia="fr-FR"/>
                <w14:ligatures w14:val="none"/>
              </w:rPr>
            </w:pPr>
          </w:p>
        </w:tc>
        <w:tc>
          <w:tcPr>
            <w:tcW w:w="0" w:type="auto"/>
          </w:tcPr>
          <w:p w14:paraId="6B02098F" w14:textId="1C937596" w:rsidR="00CF563F" w:rsidRPr="00F719CB" w:rsidRDefault="00CF563F" w:rsidP="0060774A">
            <w:pPr>
              <w:spacing w:before="100" w:beforeAutospacing="1" w:after="100" w:afterAutospacing="1" w:line="240" w:lineRule="auto"/>
              <w:rPr>
                <w:rFonts w:ascii="Times New Roman" w:eastAsia="Times New Roman" w:hAnsi="Times New Roman" w:cs="Times New Roman"/>
                <w:kern w:val="0"/>
                <w:lang w:eastAsia="fr-FR"/>
                <w14:ligatures w14:val="none"/>
              </w:rPr>
            </w:pPr>
          </w:p>
        </w:tc>
      </w:tr>
    </w:tbl>
    <w:p w14:paraId="278B66EF" w14:textId="77777777" w:rsidR="00CF563F" w:rsidRPr="00F719CB" w:rsidRDefault="00CF563F" w:rsidP="00225AE4">
      <w:pPr>
        <w:spacing w:before="100" w:beforeAutospacing="1" w:after="100" w:afterAutospacing="1" w:line="240" w:lineRule="auto"/>
        <w:rPr>
          <w:rFonts w:ascii="Times New Roman" w:eastAsia="Times New Roman" w:hAnsi="Times New Roman" w:cs="Times New Roman"/>
          <w:kern w:val="0"/>
          <w:lang w:eastAsia="fr-FR"/>
          <w14:ligatures w14:val="none"/>
        </w:rPr>
      </w:pPr>
    </w:p>
    <w:sectPr w:rsidR="00CF563F" w:rsidRPr="00F71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A2"/>
    <w:rsid w:val="001A4119"/>
    <w:rsid w:val="00225AE4"/>
    <w:rsid w:val="002E38BF"/>
    <w:rsid w:val="00317F79"/>
    <w:rsid w:val="004A1812"/>
    <w:rsid w:val="0096740A"/>
    <w:rsid w:val="00970947"/>
    <w:rsid w:val="00B804DB"/>
    <w:rsid w:val="00BD7A29"/>
    <w:rsid w:val="00C26C63"/>
    <w:rsid w:val="00CD46A2"/>
    <w:rsid w:val="00CF563F"/>
    <w:rsid w:val="00EC25E6"/>
    <w:rsid w:val="00F17679"/>
    <w:rsid w:val="00F71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6E61"/>
  <w15:chartTrackingRefBased/>
  <w15:docId w15:val="{7F19DF46-A25F-476B-8A77-D3E36C54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6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6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6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6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6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6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6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6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6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6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6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6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6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6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6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6A2"/>
    <w:rPr>
      <w:rFonts w:eastAsiaTheme="majorEastAsia" w:cstheme="majorBidi"/>
      <w:color w:val="272727" w:themeColor="text1" w:themeTint="D8"/>
    </w:rPr>
  </w:style>
  <w:style w:type="paragraph" w:styleId="Title">
    <w:name w:val="Title"/>
    <w:basedOn w:val="Normal"/>
    <w:next w:val="Normal"/>
    <w:link w:val="TitleChar"/>
    <w:uiPriority w:val="10"/>
    <w:qFormat/>
    <w:rsid w:val="00CD4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6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6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6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6A2"/>
    <w:pPr>
      <w:spacing w:before="160"/>
      <w:jc w:val="center"/>
    </w:pPr>
    <w:rPr>
      <w:i/>
      <w:iCs/>
      <w:color w:val="404040" w:themeColor="text1" w:themeTint="BF"/>
    </w:rPr>
  </w:style>
  <w:style w:type="character" w:customStyle="1" w:styleId="QuoteChar">
    <w:name w:val="Quote Char"/>
    <w:basedOn w:val="DefaultParagraphFont"/>
    <w:link w:val="Quote"/>
    <w:uiPriority w:val="29"/>
    <w:rsid w:val="00CD46A2"/>
    <w:rPr>
      <w:i/>
      <w:iCs/>
      <w:color w:val="404040" w:themeColor="text1" w:themeTint="BF"/>
    </w:rPr>
  </w:style>
  <w:style w:type="paragraph" w:styleId="ListParagraph">
    <w:name w:val="List Paragraph"/>
    <w:basedOn w:val="Normal"/>
    <w:uiPriority w:val="34"/>
    <w:qFormat/>
    <w:rsid w:val="00CD46A2"/>
    <w:pPr>
      <w:ind w:left="720"/>
      <w:contextualSpacing/>
    </w:pPr>
  </w:style>
  <w:style w:type="character" w:styleId="IntenseEmphasis">
    <w:name w:val="Intense Emphasis"/>
    <w:basedOn w:val="DefaultParagraphFont"/>
    <w:uiPriority w:val="21"/>
    <w:qFormat/>
    <w:rsid w:val="00CD46A2"/>
    <w:rPr>
      <w:i/>
      <w:iCs/>
      <w:color w:val="0F4761" w:themeColor="accent1" w:themeShade="BF"/>
    </w:rPr>
  </w:style>
  <w:style w:type="paragraph" w:styleId="IntenseQuote">
    <w:name w:val="Intense Quote"/>
    <w:basedOn w:val="Normal"/>
    <w:next w:val="Normal"/>
    <w:link w:val="IntenseQuoteChar"/>
    <w:uiPriority w:val="30"/>
    <w:qFormat/>
    <w:rsid w:val="00CD4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6A2"/>
    <w:rPr>
      <w:i/>
      <w:iCs/>
      <w:color w:val="0F4761" w:themeColor="accent1" w:themeShade="BF"/>
    </w:rPr>
  </w:style>
  <w:style w:type="character" w:styleId="IntenseReference">
    <w:name w:val="Intense Reference"/>
    <w:basedOn w:val="DefaultParagraphFont"/>
    <w:uiPriority w:val="32"/>
    <w:qFormat/>
    <w:rsid w:val="00CD46A2"/>
    <w:rPr>
      <w:b/>
      <w:bCs/>
      <w:smallCaps/>
      <w:color w:val="0F4761" w:themeColor="accent1" w:themeShade="BF"/>
      <w:spacing w:val="5"/>
    </w:rPr>
  </w:style>
  <w:style w:type="paragraph" w:customStyle="1" w:styleId="oj-ti-art">
    <w:name w:val="oj-ti-art"/>
    <w:basedOn w:val="Normal"/>
    <w:rsid w:val="00CD46A2"/>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oj-sti-art">
    <w:name w:val="oj-sti-art"/>
    <w:basedOn w:val="Normal"/>
    <w:rsid w:val="00CD46A2"/>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oj-normal">
    <w:name w:val="oj-normal"/>
    <w:basedOn w:val="Normal"/>
    <w:rsid w:val="00CD46A2"/>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oj-super">
    <w:name w:val="oj-super"/>
    <w:basedOn w:val="DefaultParagraphFont"/>
    <w:rsid w:val="00CD46A2"/>
  </w:style>
  <w:style w:type="paragraph" w:customStyle="1" w:styleId="ti-art">
    <w:name w:val="ti-art"/>
    <w:basedOn w:val="Normal"/>
    <w:rsid w:val="00CD46A2"/>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sti-art">
    <w:name w:val="sti-art"/>
    <w:basedOn w:val="Normal"/>
    <w:rsid w:val="00CD46A2"/>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normal0">
    <w:name w:val="normal"/>
    <w:basedOn w:val="Normal"/>
    <w:rsid w:val="00CD46A2"/>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super">
    <w:name w:val="super"/>
    <w:basedOn w:val="DefaultParagraphFont"/>
    <w:rsid w:val="00CD46A2"/>
  </w:style>
  <w:style w:type="character" w:styleId="Hyperlink">
    <w:name w:val="Hyperlink"/>
    <w:basedOn w:val="DefaultParagraphFont"/>
    <w:uiPriority w:val="99"/>
    <w:semiHidden/>
    <w:unhideWhenUsed/>
    <w:rsid w:val="009674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90535">
      <w:bodyDiv w:val="1"/>
      <w:marLeft w:val="0"/>
      <w:marRight w:val="0"/>
      <w:marTop w:val="0"/>
      <w:marBottom w:val="0"/>
      <w:divBdr>
        <w:top w:val="none" w:sz="0" w:space="0" w:color="auto"/>
        <w:left w:val="none" w:sz="0" w:space="0" w:color="auto"/>
        <w:bottom w:val="none" w:sz="0" w:space="0" w:color="auto"/>
        <w:right w:val="none" w:sz="0" w:space="0" w:color="auto"/>
      </w:divBdr>
    </w:div>
    <w:div w:id="450058072">
      <w:bodyDiv w:val="1"/>
      <w:marLeft w:val="0"/>
      <w:marRight w:val="0"/>
      <w:marTop w:val="0"/>
      <w:marBottom w:val="0"/>
      <w:divBdr>
        <w:top w:val="none" w:sz="0" w:space="0" w:color="auto"/>
        <w:left w:val="none" w:sz="0" w:space="0" w:color="auto"/>
        <w:bottom w:val="none" w:sz="0" w:space="0" w:color="auto"/>
        <w:right w:val="none" w:sz="0" w:space="0" w:color="auto"/>
      </w:divBdr>
      <w:divsChild>
        <w:div w:id="1242522338">
          <w:marLeft w:val="0"/>
          <w:marRight w:val="0"/>
          <w:marTop w:val="0"/>
          <w:marBottom w:val="0"/>
          <w:divBdr>
            <w:top w:val="none" w:sz="0" w:space="0" w:color="auto"/>
            <w:left w:val="none" w:sz="0" w:space="0" w:color="auto"/>
            <w:bottom w:val="none" w:sz="0" w:space="0" w:color="auto"/>
            <w:right w:val="none" w:sz="0" w:space="0" w:color="auto"/>
          </w:divBdr>
          <w:divsChild>
            <w:div w:id="849683037">
              <w:marLeft w:val="0"/>
              <w:marRight w:val="0"/>
              <w:marTop w:val="0"/>
              <w:marBottom w:val="0"/>
              <w:divBdr>
                <w:top w:val="none" w:sz="0" w:space="0" w:color="auto"/>
                <w:left w:val="none" w:sz="0" w:space="0" w:color="auto"/>
                <w:bottom w:val="none" w:sz="0" w:space="0" w:color="auto"/>
                <w:right w:val="none" w:sz="0" w:space="0" w:color="auto"/>
              </w:divBdr>
            </w:div>
            <w:div w:id="1364283594">
              <w:marLeft w:val="0"/>
              <w:marRight w:val="0"/>
              <w:marTop w:val="0"/>
              <w:marBottom w:val="0"/>
              <w:divBdr>
                <w:top w:val="none" w:sz="0" w:space="0" w:color="auto"/>
                <w:left w:val="none" w:sz="0" w:space="0" w:color="auto"/>
                <w:bottom w:val="none" w:sz="0" w:space="0" w:color="auto"/>
                <w:right w:val="none" w:sz="0" w:space="0" w:color="auto"/>
              </w:divBdr>
            </w:div>
            <w:div w:id="1180700258">
              <w:marLeft w:val="0"/>
              <w:marRight w:val="0"/>
              <w:marTop w:val="0"/>
              <w:marBottom w:val="0"/>
              <w:divBdr>
                <w:top w:val="none" w:sz="0" w:space="0" w:color="auto"/>
                <w:left w:val="none" w:sz="0" w:space="0" w:color="auto"/>
                <w:bottom w:val="none" w:sz="0" w:space="0" w:color="auto"/>
                <w:right w:val="none" w:sz="0" w:space="0" w:color="auto"/>
              </w:divBdr>
            </w:div>
            <w:div w:id="1516924523">
              <w:marLeft w:val="0"/>
              <w:marRight w:val="0"/>
              <w:marTop w:val="0"/>
              <w:marBottom w:val="0"/>
              <w:divBdr>
                <w:top w:val="none" w:sz="0" w:space="0" w:color="auto"/>
                <w:left w:val="none" w:sz="0" w:space="0" w:color="auto"/>
                <w:bottom w:val="none" w:sz="0" w:space="0" w:color="auto"/>
                <w:right w:val="none" w:sz="0" w:space="0" w:color="auto"/>
              </w:divBdr>
            </w:div>
            <w:div w:id="804464607">
              <w:marLeft w:val="0"/>
              <w:marRight w:val="0"/>
              <w:marTop w:val="0"/>
              <w:marBottom w:val="0"/>
              <w:divBdr>
                <w:top w:val="none" w:sz="0" w:space="0" w:color="auto"/>
                <w:left w:val="none" w:sz="0" w:space="0" w:color="auto"/>
                <w:bottom w:val="none" w:sz="0" w:space="0" w:color="auto"/>
                <w:right w:val="none" w:sz="0" w:space="0" w:color="auto"/>
              </w:divBdr>
            </w:div>
            <w:div w:id="9206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3286">
      <w:bodyDiv w:val="1"/>
      <w:marLeft w:val="0"/>
      <w:marRight w:val="0"/>
      <w:marTop w:val="0"/>
      <w:marBottom w:val="0"/>
      <w:divBdr>
        <w:top w:val="none" w:sz="0" w:space="0" w:color="auto"/>
        <w:left w:val="none" w:sz="0" w:space="0" w:color="auto"/>
        <w:bottom w:val="none" w:sz="0" w:space="0" w:color="auto"/>
        <w:right w:val="none" w:sz="0" w:space="0" w:color="auto"/>
      </w:divBdr>
    </w:div>
    <w:div w:id="1916280401">
      <w:bodyDiv w:val="1"/>
      <w:marLeft w:val="0"/>
      <w:marRight w:val="0"/>
      <w:marTop w:val="0"/>
      <w:marBottom w:val="0"/>
      <w:divBdr>
        <w:top w:val="none" w:sz="0" w:space="0" w:color="auto"/>
        <w:left w:val="none" w:sz="0" w:space="0" w:color="auto"/>
        <w:bottom w:val="none" w:sz="0" w:space="0" w:color="auto"/>
        <w:right w:val="none" w:sz="0" w:space="0" w:color="auto"/>
      </w:divBdr>
      <w:divsChild>
        <w:div w:id="317342059">
          <w:marLeft w:val="0"/>
          <w:marRight w:val="0"/>
          <w:marTop w:val="0"/>
          <w:marBottom w:val="0"/>
          <w:divBdr>
            <w:top w:val="none" w:sz="0" w:space="0" w:color="auto"/>
            <w:left w:val="none" w:sz="0" w:space="0" w:color="auto"/>
            <w:bottom w:val="none" w:sz="0" w:space="0" w:color="auto"/>
            <w:right w:val="none" w:sz="0" w:space="0" w:color="auto"/>
          </w:divBdr>
        </w:div>
        <w:div w:id="1386566760">
          <w:marLeft w:val="0"/>
          <w:marRight w:val="0"/>
          <w:marTop w:val="0"/>
          <w:marBottom w:val="0"/>
          <w:divBdr>
            <w:top w:val="none" w:sz="0" w:space="0" w:color="auto"/>
            <w:left w:val="none" w:sz="0" w:space="0" w:color="auto"/>
            <w:bottom w:val="none" w:sz="0" w:space="0" w:color="auto"/>
            <w:right w:val="none" w:sz="0" w:space="0" w:color="auto"/>
          </w:divBdr>
        </w:div>
        <w:div w:id="118031435">
          <w:marLeft w:val="0"/>
          <w:marRight w:val="0"/>
          <w:marTop w:val="0"/>
          <w:marBottom w:val="0"/>
          <w:divBdr>
            <w:top w:val="none" w:sz="0" w:space="0" w:color="auto"/>
            <w:left w:val="none" w:sz="0" w:space="0" w:color="auto"/>
            <w:bottom w:val="none" w:sz="0" w:space="0" w:color="auto"/>
            <w:right w:val="none" w:sz="0" w:space="0" w:color="auto"/>
          </w:divBdr>
        </w:div>
        <w:div w:id="999963793">
          <w:marLeft w:val="0"/>
          <w:marRight w:val="0"/>
          <w:marTop w:val="0"/>
          <w:marBottom w:val="0"/>
          <w:divBdr>
            <w:top w:val="none" w:sz="0" w:space="0" w:color="auto"/>
            <w:left w:val="none" w:sz="0" w:space="0" w:color="auto"/>
            <w:bottom w:val="none" w:sz="0" w:space="0" w:color="auto"/>
            <w:right w:val="none" w:sz="0" w:space="0" w:color="auto"/>
          </w:divBdr>
        </w:div>
        <w:div w:id="495996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lex.europa.eu/legal-content/FR/TXT/?uri=OJ:L_2024012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FR/TXT/?uri=OJ:L_202401233" TargetMode="External"/><Relationship Id="rId5" Type="http://schemas.openxmlformats.org/officeDocument/2006/relationships/hyperlink" Target="https://eur-lex.europa.eu/legal-content/FR/TXT/?uri=OJ:L_202401233" TargetMode="External"/><Relationship Id="rId4" Type="http://schemas.openxmlformats.org/officeDocument/2006/relationships/hyperlink" Target="https://eur-lex.europa.eu/legal-content/FR/TXT/?uri=OJ:L_20240123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8052</Characters>
  <Application>Microsoft Office Word</Application>
  <DocSecurity>0</DocSecurity>
  <Lines>111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2</cp:revision>
  <dcterms:created xsi:type="dcterms:W3CDTF">2024-05-01T19:08:00Z</dcterms:created>
  <dcterms:modified xsi:type="dcterms:W3CDTF">2024-05-01T19:08:00Z</dcterms:modified>
</cp:coreProperties>
</file>