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6C1C" w14:textId="02020D0E" w:rsidR="00196FE2" w:rsidRDefault="005A3A3C">
      <w:r w:rsidRPr="00944C91">
        <w:rPr>
          <w:highlight w:val="yellow"/>
        </w:rPr>
        <w:t>Mme</w:t>
      </w:r>
      <w:r w:rsidR="00944C91" w:rsidRPr="00944C91">
        <w:rPr>
          <w:highlight w:val="yellow"/>
        </w:rPr>
        <w:t>/Mr</w:t>
      </w:r>
      <w:r>
        <w:t xml:space="preserve"> </w:t>
      </w:r>
      <w:r w:rsidRPr="005A3A3C">
        <w:rPr>
          <w:highlight w:val="yellow"/>
        </w:rPr>
        <w:t>XXXXX</w:t>
      </w:r>
    </w:p>
    <w:p w14:paraId="77B45AAA" w14:textId="1BE05592" w:rsidR="005A3A3C" w:rsidRDefault="005A3A3C">
      <w:r w:rsidRPr="005A3A3C">
        <w:rPr>
          <w:highlight w:val="yellow"/>
        </w:rPr>
        <w:t>Adresse</w:t>
      </w:r>
    </w:p>
    <w:p w14:paraId="083F712C" w14:textId="369CD58D" w:rsidR="00533EF0" w:rsidRDefault="00533EF0">
      <w:r w:rsidRPr="00B25BAD">
        <w:rPr>
          <w:highlight w:val="yellow"/>
        </w:rPr>
        <w:t>N° d’allocataire</w:t>
      </w:r>
      <w:r w:rsidR="00B25BAD" w:rsidRPr="00B25BAD">
        <w:rPr>
          <w:highlight w:val="yellow"/>
        </w:rPr>
        <w:t xml:space="preserve"> ou n° de sécurité sociale</w:t>
      </w:r>
    </w:p>
    <w:p w14:paraId="5D072C8F" w14:textId="77777777" w:rsidR="005A3A3C" w:rsidRDefault="005A3A3C"/>
    <w:p w14:paraId="77454D14" w14:textId="5B2F8F63" w:rsidR="005A3A3C" w:rsidRDefault="005A3A3C" w:rsidP="005A3A3C">
      <w:pPr>
        <w:jc w:val="right"/>
      </w:pPr>
      <w:r>
        <w:tab/>
      </w:r>
      <w:r w:rsidR="009E0F80">
        <w:t xml:space="preserve">Commission de recours amiable de la </w:t>
      </w:r>
      <w:r>
        <w:t>Caf</w:t>
      </w:r>
      <w:r w:rsidR="00B25BAD">
        <w:t>/</w:t>
      </w:r>
      <w:proofErr w:type="spellStart"/>
      <w:r w:rsidR="00B25BAD">
        <w:t>Cpam</w:t>
      </w:r>
      <w:proofErr w:type="spellEnd"/>
      <w:r w:rsidR="00B25BAD">
        <w:t>/MSA</w:t>
      </w:r>
      <w:r>
        <w:t xml:space="preserve"> de </w:t>
      </w:r>
      <w:r w:rsidRPr="005A3A3C">
        <w:rPr>
          <w:highlight w:val="yellow"/>
        </w:rPr>
        <w:t>XXX</w:t>
      </w:r>
    </w:p>
    <w:p w14:paraId="38AADE05" w14:textId="77777777" w:rsidR="005A3A3C" w:rsidRDefault="005A3A3C" w:rsidP="005A3A3C">
      <w:pPr>
        <w:jc w:val="right"/>
      </w:pPr>
      <w:r w:rsidRPr="005A3A3C">
        <w:rPr>
          <w:highlight w:val="yellow"/>
        </w:rPr>
        <w:t>Adresse</w:t>
      </w:r>
    </w:p>
    <w:p w14:paraId="0E143312" w14:textId="77777777" w:rsidR="005A3A3C" w:rsidRDefault="005A3A3C" w:rsidP="005A3A3C">
      <w:pPr>
        <w:jc w:val="right"/>
      </w:pPr>
    </w:p>
    <w:p w14:paraId="37F7F76E" w14:textId="77777777" w:rsidR="005A3A3C" w:rsidRDefault="005A3A3C" w:rsidP="005A3A3C">
      <w:pPr>
        <w:jc w:val="right"/>
      </w:pPr>
      <w:r>
        <w:tab/>
        <w:t xml:space="preserve">A </w:t>
      </w:r>
      <w:r w:rsidRPr="005A3A3C">
        <w:rPr>
          <w:highlight w:val="yellow"/>
        </w:rPr>
        <w:t>XXX</w:t>
      </w:r>
      <w:r>
        <w:t xml:space="preserve">, le </w:t>
      </w:r>
      <w:r w:rsidRPr="005A3A3C">
        <w:rPr>
          <w:highlight w:val="yellow"/>
        </w:rPr>
        <w:t>XXXXX</w:t>
      </w:r>
    </w:p>
    <w:p w14:paraId="3EDC1226" w14:textId="77777777" w:rsidR="005A3A3C" w:rsidRDefault="005A3A3C" w:rsidP="005A3A3C">
      <w:pPr>
        <w:jc w:val="right"/>
      </w:pPr>
    </w:p>
    <w:p w14:paraId="1BB117D2" w14:textId="610A36F2" w:rsidR="005A3A3C" w:rsidRDefault="001B06A2" w:rsidP="005A3A3C">
      <w:pPr>
        <w:jc w:val="both"/>
      </w:pPr>
      <w:r>
        <w:t>Envoi en LRAR</w:t>
      </w:r>
    </w:p>
    <w:p w14:paraId="4FE8F678" w14:textId="77777777" w:rsidR="001B06A2" w:rsidRDefault="001B06A2" w:rsidP="005A3A3C">
      <w:pPr>
        <w:jc w:val="both"/>
      </w:pPr>
    </w:p>
    <w:p w14:paraId="7DD5E8C9" w14:textId="37442E7D" w:rsidR="001B06A2" w:rsidRDefault="005A3A3C" w:rsidP="005A3A3C">
      <w:pPr>
        <w:jc w:val="both"/>
      </w:pPr>
      <w:r>
        <w:t>Objet :</w:t>
      </w:r>
      <w:r w:rsidR="0080710B">
        <w:t xml:space="preserve"> </w:t>
      </w:r>
    </w:p>
    <w:p w14:paraId="3103953E" w14:textId="4A9CB9E2" w:rsidR="001B06A2" w:rsidRPr="001B06A2" w:rsidRDefault="009E0F80" w:rsidP="001B06A2">
      <w:pPr>
        <w:ind w:left="851" w:hanging="142"/>
        <w:jc w:val="both"/>
        <w:rPr>
          <w:b/>
          <w:bCs/>
        </w:rPr>
      </w:pPr>
      <w:r w:rsidRPr="001B06A2">
        <w:rPr>
          <w:b/>
          <w:bCs/>
        </w:rPr>
        <w:t xml:space="preserve">Recours amiable contre </w:t>
      </w:r>
      <w:r w:rsidR="005A3A3C" w:rsidRPr="001B06A2">
        <w:rPr>
          <w:b/>
          <w:bCs/>
        </w:rPr>
        <w:t xml:space="preserve">la décision de </w:t>
      </w:r>
      <w:r w:rsidR="00533EF0" w:rsidRPr="001B06A2">
        <w:rPr>
          <w:b/>
          <w:bCs/>
          <w:highlight w:val="yellow"/>
        </w:rPr>
        <w:t>refus/</w:t>
      </w:r>
      <w:r w:rsidR="00544B95" w:rsidRPr="001B06A2">
        <w:rPr>
          <w:b/>
          <w:bCs/>
          <w:highlight w:val="yellow"/>
        </w:rPr>
        <w:t>suspension</w:t>
      </w:r>
      <w:r w:rsidR="00544B95" w:rsidRPr="001B06A2">
        <w:rPr>
          <w:b/>
          <w:bCs/>
        </w:rPr>
        <w:t xml:space="preserve"> des </w:t>
      </w:r>
      <w:r w:rsidR="005A3A3C" w:rsidRPr="001B06A2">
        <w:rPr>
          <w:b/>
          <w:bCs/>
        </w:rPr>
        <w:t>prestations</w:t>
      </w:r>
    </w:p>
    <w:p w14:paraId="73EB88DC" w14:textId="2FAFA4D5" w:rsidR="005A3A3C" w:rsidRPr="001B06A2" w:rsidRDefault="001B06A2" w:rsidP="001B06A2">
      <w:pPr>
        <w:ind w:left="851" w:hanging="142"/>
        <w:jc w:val="both"/>
        <w:rPr>
          <w:b/>
          <w:bCs/>
        </w:rPr>
      </w:pPr>
      <w:r w:rsidRPr="001B06A2">
        <w:rPr>
          <w:b/>
          <w:bCs/>
        </w:rPr>
        <w:t>Refus de reconnaissance du droit au séjour d’un citoyen UE/EEE/suisse fondé sur la scolarisation des enfants de travailleurs (</w:t>
      </w:r>
      <w:r w:rsidRPr="001B06A2">
        <w:rPr>
          <w:b/>
          <w:bCs/>
        </w:rPr>
        <w:t>article 10 du règlement n°492/2011 du 5 avril 2011 relatif à la libre circulation des travailleurs à l’intérieur de l’Union</w:t>
      </w:r>
      <w:r w:rsidRPr="001B06A2">
        <w:rPr>
          <w:b/>
          <w:bCs/>
        </w:rPr>
        <w:t>)</w:t>
      </w:r>
    </w:p>
    <w:p w14:paraId="2DEE5B41" w14:textId="4FF2CDFE" w:rsidR="005A3A3C" w:rsidRPr="001B06A2" w:rsidRDefault="001B06A2" w:rsidP="001B06A2">
      <w:pPr>
        <w:ind w:left="851" w:hanging="142"/>
        <w:jc w:val="both"/>
        <w:rPr>
          <w:b/>
          <w:bCs/>
        </w:rPr>
      </w:pPr>
      <w:r w:rsidRPr="001B06A2">
        <w:rPr>
          <w:b/>
          <w:bCs/>
        </w:rPr>
        <w:t>Mise en cause de la responsabilité de la caisse</w:t>
      </w:r>
    </w:p>
    <w:p w14:paraId="2C2FA5DB" w14:textId="77777777" w:rsidR="005A3A3C" w:rsidRDefault="005A3A3C" w:rsidP="005A3A3C">
      <w:pPr>
        <w:jc w:val="both"/>
      </w:pPr>
    </w:p>
    <w:p w14:paraId="3AFA82D9" w14:textId="77777777" w:rsidR="005A3A3C" w:rsidRDefault="005A3A3C" w:rsidP="005A3A3C">
      <w:pPr>
        <w:jc w:val="both"/>
      </w:pPr>
      <w:r>
        <w:t xml:space="preserve">Madame, Monsieur, </w:t>
      </w:r>
    </w:p>
    <w:p w14:paraId="377A92D4" w14:textId="77777777" w:rsidR="005A3A3C" w:rsidRDefault="005A3A3C" w:rsidP="005A3A3C">
      <w:pPr>
        <w:jc w:val="both"/>
      </w:pPr>
    </w:p>
    <w:p w14:paraId="745F9A3E" w14:textId="333D89E1" w:rsidR="005A3A3C" w:rsidRDefault="005A3A3C" w:rsidP="005A3A3C">
      <w:pPr>
        <w:jc w:val="both"/>
      </w:pPr>
      <w:r>
        <w:t>Je conteste la décision de la Caf</w:t>
      </w:r>
      <w:r w:rsidR="00B25BAD">
        <w:t>/</w:t>
      </w:r>
      <w:proofErr w:type="spellStart"/>
      <w:r w:rsidR="00B25BAD">
        <w:t>Cpam</w:t>
      </w:r>
      <w:proofErr w:type="spellEnd"/>
      <w:r w:rsidR="00B25BAD">
        <w:t>/MSA</w:t>
      </w:r>
      <w:r w:rsidR="00B9304B">
        <w:t xml:space="preserve"> daté du XX/XX/XXX, et notifiée à une date indéterminée,</w:t>
      </w:r>
      <w:r w:rsidR="00B25BAD">
        <w:t xml:space="preserve"> </w:t>
      </w:r>
      <w:r>
        <w:t xml:space="preserve">qui considère que je ne bénéficie plus de prestations depuis </w:t>
      </w:r>
      <w:r w:rsidRPr="005A3A3C">
        <w:rPr>
          <w:highlight w:val="yellow"/>
        </w:rPr>
        <w:t>XXX</w:t>
      </w:r>
      <w:r>
        <w:t xml:space="preserve"> au motif que je ne remplis plus la condition de régularité de séjour</w:t>
      </w:r>
      <w:r w:rsidR="00C84182">
        <w:t xml:space="preserve"> (</w:t>
      </w:r>
      <w:r w:rsidR="00C84182" w:rsidRPr="00C84182">
        <w:rPr>
          <w:i/>
          <w:iCs/>
        </w:rPr>
        <w:t>joindre</w:t>
      </w:r>
      <w:r w:rsidR="00C84182">
        <w:t xml:space="preserve"> </w:t>
      </w:r>
      <w:r w:rsidR="00C84182">
        <w:rPr>
          <w:i/>
          <w:iCs/>
        </w:rPr>
        <w:t>une copie de la décision CAF</w:t>
      </w:r>
      <w:r w:rsidR="00B25BAD">
        <w:rPr>
          <w:i/>
          <w:iCs/>
        </w:rPr>
        <w:t>/</w:t>
      </w:r>
      <w:proofErr w:type="spellStart"/>
      <w:r w:rsidR="00B25BAD">
        <w:rPr>
          <w:i/>
          <w:iCs/>
        </w:rPr>
        <w:t>Cpam</w:t>
      </w:r>
      <w:proofErr w:type="spellEnd"/>
      <w:r w:rsidR="00B25BAD">
        <w:rPr>
          <w:i/>
          <w:iCs/>
        </w:rPr>
        <w:t>/MSA</w:t>
      </w:r>
      <w:r w:rsidR="00C84182">
        <w:rPr>
          <w:i/>
          <w:iCs/>
        </w:rPr>
        <w:t xml:space="preserve"> en PJ)</w:t>
      </w:r>
      <w:r>
        <w:t xml:space="preserve">. </w:t>
      </w:r>
    </w:p>
    <w:p w14:paraId="12AD2474" w14:textId="77777777" w:rsidR="005A3A3C" w:rsidRDefault="005A3A3C" w:rsidP="005A3A3C">
      <w:pPr>
        <w:jc w:val="both"/>
      </w:pPr>
    </w:p>
    <w:p w14:paraId="175C2739" w14:textId="6417102F" w:rsidR="005A3A3C" w:rsidRDefault="005A3A3C" w:rsidP="005A3A3C">
      <w:pPr>
        <w:jc w:val="both"/>
      </w:pPr>
      <w:r>
        <w:t>En tant que citoyen</w:t>
      </w:r>
      <w:r w:rsidR="00194821">
        <w:t>.</w:t>
      </w:r>
      <w:r>
        <w:t xml:space="preserve">ne d’un </w:t>
      </w:r>
      <w:r w:rsidR="00194821">
        <w:t>État</w:t>
      </w:r>
      <w:r>
        <w:t xml:space="preserve"> de l’Union européenne je justifie d’un droit au séjour conformément aux dispositions du droit de l’Union européenne. </w:t>
      </w:r>
    </w:p>
    <w:p w14:paraId="13224F00" w14:textId="77777777" w:rsidR="00575A60" w:rsidRDefault="00575A60" w:rsidP="005A3A3C">
      <w:pPr>
        <w:jc w:val="both"/>
      </w:pPr>
    </w:p>
    <w:p w14:paraId="2A347BB6" w14:textId="30BAB0A1" w:rsidR="0031157A" w:rsidRDefault="00470679" w:rsidP="00470679">
      <w:pPr>
        <w:jc w:val="both"/>
        <w:rPr>
          <w:i/>
          <w:iCs/>
        </w:rPr>
      </w:pPr>
      <w:r>
        <w:t>L</w:t>
      </w:r>
      <w:r w:rsidR="005A3A3C">
        <w:t>’article 10 du règlement n°492/2011 du 5 avril 2011</w:t>
      </w:r>
      <w:r w:rsidR="000D2C6A">
        <w:t xml:space="preserve"> relatif à la libre circulation des travailleurs à l’intérieur de l’Union</w:t>
      </w:r>
      <w:r w:rsidR="005A3A3C">
        <w:t xml:space="preserve">, </w:t>
      </w:r>
      <w:r>
        <w:t xml:space="preserve">reconnaît le droit à l’enseignement des enfants de travailleurs et d’anciens travailleurs ressortissants de l’UE dans les termes suivants : </w:t>
      </w:r>
      <w:r>
        <w:rPr>
          <w:i/>
          <w:iCs/>
        </w:rPr>
        <w:t xml:space="preserve">« Les enfants d’un ressortissant d’un </w:t>
      </w:r>
      <w:r w:rsidR="00476992">
        <w:rPr>
          <w:i/>
          <w:iCs/>
        </w:rPr>
        <w:t>État</w:t>
      </w:r>
      <w:r>
        <w:rPr>
          <w:i/>
          <w:iCs/>
        </w:rPr>
        <w:t xml:space="preserve"> membre qui est ou a été employé sur le territoire d’un autre </w:t>
      </w:r>
      <w:r w:rsidR="00476992">
        <w:rPr>
          <w:i/>
          <w:iCs/>
        </w:rPr>
        <w:t>État</w:t>
      </w:r>
      <w:r>
        <w:rPr>
          <w:i/>
          <w:iCs/>
        </w:rPr>
        <w:t xml:space="preserve"> membre sont admis aux cours d’enseignement général, d’apprentissage et de formation professionnelle dans les mêmes conditions que les ressortissants de cet </w:t>
      </w:r>
      <w:r w:rsidR="00476992">
        <w:rPr>
          <w:i/>
          <w:iCs/>
        </w:rPr>
        <w:t>État</w:t>
      </w:r>
      <w:r>
        <w:rPr>
          <w:i/>
          <w:iCs/>
        </w:rPr>
        <w:t xml:space="preserve">, si ces enfants résident sur son territoire. </w:t>
      </w:r>
      <w:r w:rsidR="00575A60">
        <w:rPr>
          <w:i/>
          <w:iCs/>
        </w:rPr>
        <w:t xml:space="preserve">Les </w:t>
      </w:r>
      <w:r w:rsidR="00476992">
        <w:rPr>
          <w:i/>
          <w:iCs/>
        </w:rPr>
        <w:t>États</w:t>
      </w:r>
      <w:r w:rsidR="00575A60">
        <w:rPr>
          <w:i/>
          <w:iCs/>
        </w:rPr>
        <w:t xml:space="preserve"> membres encouragent les initiatives permettant à ces enfants de suivre les cours précités dans les meilleures conditions ». </w:t>
      </w:r>
    </w:p>
    <w:p w14:paraId="1F7106E3" w14:textId="4E21F8AC" w:rsidR="00575A60" w:rsidRDefault="00575A60" w:rsidP="00470679">
      <w:pPr>
        <w:jc w:val="both"/>
        <w:rPr>
          <w:i/>
          <w:iCs/>
        </w:rPr>
      </w:pPr>
    </w:p>
    <w:p w14:paraId="084DBFE5" w14:textId="0F2F7A8F" w:rsidR="00575A60" w:rsidRDefault="00575A60" w:rsidP="00470679">
      <w:pPr>
        <w:jc w:val="both"/>
      </w:pPr>
      <w:r>
        <w:t>La Cour de Justice de l’Union Européenne (CJUE) a reconnu un droit au séjour autonome de l’enfant sur ce fondement en considérant que le droit d’accès à l’enseignement pour l’enfant d’un travailleur migrant implique un droit au séjour en faveur de cet enfant ainsi que des parents assurant effectivement sa garde</w:t>
      </w:r>
      <w:r w:rsidR="004A2D04">
        <w:rPr>
          <w:rStyle w:val="FootnoteReference"/>
        </w:rPr>
        <w:footnoteReference w:id="1"/>
      </w:r>
      <w:r>
        <w:t xml:space="preserve">. </w:t>
      </w:r>
    </w:p>
    <w:p w14:paraId="2B7D68DD" w14:textId="4C119B53" w:rsidR="0031157A" w:rsidRDefault="0031157A" w:rsidP="00470679">
      <w:pPr>
        <w:jc w:val="both"/>
      </w:pPr>
    </w:p>
    <w:p w14:paraId="5A80AB46" w14:textId="72305C90" w:rsidR="0031157A" w:rsidRDefault="0031157A" w:rsidP="00470679">
      <w:pPr>
        <w:jc w:val="both"/>
      </w:pPr>
      <w:r>
        <w:t xml:space="preserve">Ce droit au séjour n’est pas soumis aux conditions prévues par la directive n°2004/38, notamment celles de disposer d’une assurance maladie et de ressources suffisantes. </w:t>
      </w:r>
      <w:r w:rsidR="008C0A9C">
        <w:t xml:space="preserve">A la </w:t>
      </w:r>
      <w:r w:rsidR="008C0A9C">
        <w:lastRenderedPageBreak/>
        <w:t xml:space="preserve">lecture de la jurisprudence de la Cour, les seules conditions à remplir </w:t>
      </w:r>
      <w:r w:rsidR="0014627F">
        <w:t xml:space="preserve">pour justifier d’un droit au séjour tiré de la scolarisation des enfants sont les suivantes : </w:t>
      </w:r>
    </w:p>
    <w:p w14:paraId="445C0144" w14:textId="77777777" w:rsidR="009C75A4" w:rsidRDefault="009C75A4" w:rsidP="00470679">
      <w:pPr>
        <w:jc w:val="both"/>
      </w:pPr>
    </w:p>
    <w:p w14:paraId="09C544E7" w14:textId="77777777" w:rsidR="0014627F" w:rsidRDefault="0014627F" w:rsidP="0014627F">
      <w:pPr>
        <w:pStyle w:val="ListParagraph"/>
        <w:numPr>
          <w:ilvl w:val="0"/>
          <w:numId w:val="1"/>
        </w:numPr>
        <w:rPr>
          <w:rFonts w:eastAsia="Times New Roman" w:cstheme="minorHAnsi"/>
          <w:lang w:eastAsia="fr-FR"/>
        </w:rPr>
      </w:pPr>
      <w:r w:rsidRPr="0014627F">
        <w:rPr>
          <w:rFonts w:eastAsia="Times New Roman" w:cstheme="minorHAnsi"/>
          <w:lang w:eastAsia="fr-FR"/>
        </w:rPr>
        <w:t>Un des parents doit être citoyen de l’Union</w:t>
      </w:r>
      <w:r>
        <w:rPr>
          <w:rFonts w:eastAsia="Times New Roman" w:cstheme="minorHAnsi"/>
          <w:lang w:eastAsia="fr-FR"/>
        </w:rPr>
        <w:t xml:space="preserve"> </w:t>
      </w:r>
      <w:r w:rsidRPr="0014627F">
        <w:rPr>
          <w:rFonts w:eastAsia="Times New Roman" w:cstheme="minorHAnsi"/>
          <w:lang w:eastAsia="fr-FR"/>
        </w:rPr>
        <w:t>européenne et exercer ou avoir exercé</w:t>
      </w:r>
      <w:r>
        <w:rPr>
          <w:rFonts w:eastAsia="Times New Roman" w:cstheme="minorHAnsi"/>
          <w:lang w:eastAsia="fr-FR"/>
        </w:rPr>
        <w:t xml:space="preserve"> </w:t>
      </w:r>
      <w:r w:rsidRPr="0014627F">
        <w:rPr>
          <w:rFonts w:eastAsia="Times New Roman" w:cstheme="minorHAnsi"/>
          <w:lang w:eastAsia="fr-FR"/>
        </w:rPr>
        <w:t>une activité salariée dans l’État membre</w:t>
      </w:r>
      <w:r>
        <w:rPr>
          <w:rFonts w:eastAsia="Times New Roman" w:cstheme="minorHAnsi"/>
          <w:lang w:eastAsia="fr-FR"/>
        </w:rPr>
        <w:t xml:space="preserve"> </w:t>
      </w:r>
      <w:r w:rsidRPr="0014627F">
        <w:rPr>
          <w:rFonts w:eastAsia="Times New Roman" w:cstheme="minorHAnsi"/>
          <w:lang w:eastAsia="fr-FR"/>
        </w:rPr>
        <w:t>d’accueil ;</w:t>
      </w:r>
    </w:p>
    <w:p w14:paraId="553D16CF" w14:textId="77777777" w:rsidR="0014627F" w:rsidRDefault="0014627F" w:rsidP="0014627F">
      <w:pPr>
        <w:pStyle w:val="ListParagraph"/>
        <w:numPr>
          <w:ilvl w:val="0"/>
          <w:numId w:val="1"/>
        </w:numPr>
        <w:rPr>
          <w:rFonts w:eastAsia="Times New Roman" w:cstheme="minorHAnsi"/>
          <w:lang w:eastAsia="fr-FR"/>
        </w:rPr>
      </w:pPr>
      <w:r w:rsidRPr="0014627F">
        <w:rPr>
          <w:rFonts w:eastAsia="Times New Roman" w:cstheme="minorHAnsi"/>
          <w:lang w:eastAsia="fr-FR"/>
        </w:rPr>
        <w:t>L’enfant, qu’il soit ou non ressortissant de</w:t>
      </w:r>
      <w:r>
        <w:rPr>
          <w:rFonts w:eastAsia="Times New Roman" w:cstheme="minorHAnsi"/>
          <w:lang w:eastAsia="fr-FR"/>
        </w:rPr>
        <w:t xml:space="preserve"> </w:t>
      </w:r>
      <w:r w:rsidRPr="0014627F">
        <w:rPr>
          <w:rFonts w:eastAsia="Times New Roman" w:cstheme="minorHAnsi"/>
          <w:lang w:eastAsia="fr-FR"/>
        </w:rPr>
        <w:t>l’Union, doit s’être établi sur le territoire de</w:t>
      </w:r>
      <w:r>
        <w:rPr>
          <w:rFonts w:eastAsia="Times New Roman" w:cstheme="minorHAnsi"/>
          <w:lang w:eastAsia="fr-FR"/>
        </w:rPr>
        <w:t xml:space="preserve"> </w:t>
      </w:r>
      <w:r w:rsidRPr="0014627F">
        <w:rPr>
          <w:rFonts w:eastAsia="Times New Roman" w:cstheme="minorHAnsi"/>
          <w:lang w:eastAsia="fr-FR"/>
        </w:rPr>
        <w:t>l’État membre d’accueil avec son parent</w:t>
      </w:r>
      <w:r>
        <w:rPr>
          <w:rFonts w:eastAsia="Times New Roman" w:cstheme="minorHAnsi"/>
          <w:lang w:eastAsia="fr-FR"/>
        </w:rPr>
        <w:t xml:space="preserve"> </w:t>
      </w:r>
      <w:r w:rsidRPr="0014627F">
        <w:rPr>
          <w:rFonts w:eastAsia="Times New Roman" w:cstheme="minorHAnsi"/>
          <w:lang w:eastAsia="fr-FR"/>
        </w:rPr>
        <w:t>ressortissant de l’Union au moment où celui-ci avait la qualité de travailleur dans cet État ;</w:t>
      </w:r>
    </w:p>
    <w:p w14:paraId="08D5EF2F" w14:textId="77777777" w:rsidR="0014627F" w:rsidRDefault="0014627F" w:rsidP="0014627F">
      <w:pPr>
        <w:pStyle w:val="ListParagraph"/>
        <w:numPr>
          <w:ilvl w:val="0"/>
          <w:numId w:val="1"/>
        </w:numPr>
        <w:rPr>
          <w:rFonts w:eastAsia="Times New Roman" w:cstheme="minorHAnsi"/>
          <w:lang w:eastAsia="fr-FR"/>
        </w:rPr>
      </w:pPr>
      <w:r w:rsidRPr="0014627F">
        <w:rPr>
          <w:rFonts w:eastAsia="Times New Roman" w:cstheme="minorHAnsi"/>
          <w:lang w:eastAsia="fr-FR"/>
        </w:rPr>
        <w:t>L’enfant doit toujours résider dans l’État</w:t>
      </w:r>
      <w:r>
        <w:rPr>
          <w:rFonts w:eastAsia="Times New Roman" w:cstheme="minorHAnsi"/>
          <w:lang w:eastAsia="fr-FR"/>
        </w:rPr>
        <w:t xml:space="preserve"> </w:t>
      </w:r>
      <w:r w:rsidRPr="0014627F">
        <w:rPr>
          <w:rFonts w:eastAsia="Times New Roman" w:cstheme="minorHAnsi"/>
          <w:lang w:eastAsia="fr-FR"/>
        </w:rPr>
        <w:t>membre d’accueil et y avoir entamé ou y</w:t>
      </w:r>
      <w:r>
        <w:rPr>
          <w:rFonts w:eastAsia="Times New Roman" w:cstheme="minorHAnsi"/>
          <w:lang w:eastAsia="fr-FR"/>
        </w:rPr>
        <w:t xml:space="preserve"> </w:t>
      </w:r>
      <w:r w:rsidRPr="0014627F">
        <w:rPr>
          <w:rFonts w:eastAsia="Times New Roman" w:cstheme="minorHAnsi"/>
          <w:lang w:eastAsia="fr-FR"/>
        </w:rPr>
        <w:t>poursuivre une scolarité ;</w:t>
      </w:r>
    </w:p>
    <w:p w14:paraId="705F9D20" w14:textId="3F397683" w:rsidR="0014627F" w:rsidRPr="0014627F" w:rsidRDefault="0014627F" w:rsidP="0014627F">
      <w:pPr>
        <w:pStyle w:val="ListParagraph"/>
        <w:numPr>
          <w:ilvl w:val="0"/>
          <w:numId w:val="1"/>
        </w:numPr>
        <w:rPr>
          <w:rFonts w:eastAsia="Times New Roman" w:cstheme="minorHAnsi"/>
          <w:lang w:eastAsia="fr-FR"/>
        </w:rPr>
      </w:pPr>
      <w:r w:rsidRPr="0014627F">
        <w:rPr>
          <w:rFonts w:eastAsia="Times New Roman" w:cstheme="minorHAnsi"/>
          <w:lang w:eastAsia="fr-FR"/>
        </w:rPr>
        <w:t>Le parent ressortissant ou non de l’Union, qui</w:t>
      </w:r>
      <w:r>
        <w:rPr>
          <w:rFonts w:eastAsia="Times New Roman" w:cstheme="minorHAnsi"/>
          <w:lang w:eastAsia="fr-FR"/>
        </w:rPr>
        <w:t xml:space="preserve"> </w:t>
      </w:r>
      <w:r w:rsidRPr="0014627F">
        <w:rPr>
          <w:rFonts w:eastAsia="Times New Roman" w:cstheme="minorHAnsi"/>
          <w:lang w:eastAsia="fr-FR"/>
        </w:rPr>
        <w:t>revendique le droit au séjour dérivé – qui n’est</w:t>
      </w:r>
      <w:r>
        <w:rPr>
          <w:rFonts w:eastAsia="Times New Roman" w:cstheme="minorHAnsi"/>
          <w:lang w:eastAsia="fr-FR"/>
        </w:rPr>
        <w:t xml:space="preserve"> </w:t>
      </w:r>
      <w:r w:rsidRPr="0014627F">
        <w:rPr>
          <w:rFonts w:eastAsia="Times New Roman" w:cstheme="minorHAnsi"/>
          <w:lang w:eastAsia="fr-FR"/>
        </w:rPr>
        <w:t>pas nécessairement celui qui a eu la qualité</w:t>
      </w:r>
      <w:r>
        <w:rPr>
          <w:rFonts w:eastAsia="Times New Roman" w:cstheme="minorHAnsi"/>
          <w:lang w:eastAsia="fr-FR"/>
        </w:rPr>
        <w:t xml:space="preserve"> </w:t>
      </w:r>
      <w:r w:rsidRPr="0014627F">
        <w:rPr>
          <w:rFonts w:eastAsia="Times New Roman" w:cstheme="minorHAnsi"/>
          <w:lang w:eastAsia="fr-FR"/>
        </w:rPr>
        <w:t>de travailleur au sens du droit de l’Union –</w:t>
      </w:r>
      <w:r>
        <w:rPr>
          <w:rFonts w:eastAsia="Times New Roman" w:cstheme="minorHAnsi"/>
          <w:lang w:eastAsia="fr-FR"/>
        </w:rPr>
        <w:t xml:space="preserve"> </w:t>
      </w:r>
      <w:r w:rsidRPr="0014627F">
        <w:rPr>
          <w:rFonts w:eastAsia="Times New Roman" w:cstheme="minorHAnsi"/>
          <w:lang w:eastAsia="fr-FR"/>
        </w:rPr>
        <w:t>doit assurer la garde effective de l’enfant.</w:t>
      </w:r>
    </w:p>
    <w:p w14:paraId="213FA4EB" w14:textId="4F0ECC49" w:rsidR="0014627F" w:rsidRPr="0014627F" w:rsidRDefault="0014627F" w:rsidP="0014627F">
      <w:pPr>
        <w:ind w:left="360"/>
        <w:jc w:val="both"/>
        <w:rPr>
          <w:rFonts w:cstheme="minorHAnsi"/>
        </w:rPr>
      </w:pPr>
    </w:p>
    <w:p w14:paraId="333A148A" w14:textId="2192145B" w:rsidR="005A7A83" w:rsidRDefault="005A7A83" w:rsidP="005A7A83">
      <w:pPr>
        <w:jc w:val="both"/>
        <w:rPr>
          <w:rFonts w:eastAsia="Times New Roman" w:cstheme="minorHAnsi"/>
          <w:lang w:eastAsia="fr-FR"/>
        </w:rPr>
      </w:pPr>
      <w:r w:rsidRPr="005A7A83">
        <w:rPr>
          <w:rFonts w:eastAsia="Times New Roman" w:cstheme="minorHAnsi"/>
          <w:lang w:eastAsia="fr-FR"/>
        </w:rPr>
        <w:t>Si ces conditions sont réunies, le droit au</w:t>
      </w:r>
      <w:r>
        <w:rPr>
          <w:rFonts w:eastAsia="Times New Roman" w:cstheme="minorHAnsi"/>
          <w:lang w:eastAsia="fr-FR"/>
        </w:rPr>
        <w:t xml:space="preserve"> </w:t>
      </w:r>
      <w:r w:rsidRPr="005A7A83">
        <w:rPr>
          <w:rFonts w:eastAsia="Times New Roman" w:cstheme="minorHAnsi"/>
          <w:lang w:eastAsia="fr-FR"/>
        </w:rPr>
        <w:t>séjour dérivé dont bénéficie le ou les parents</w:t>
      </w:r>
      <w:r>
        <w:rPr>
          <w:rFonts w:eastAsia="Times New Roman" w:cstheme="minorHAnsi"/>
          <w:lang w:eastAsia="fr-FR"/>
        </w:rPr>
        <w:t xml:space="preserve"> </w:t>
      </w:r>
      <w:r w:rsidRPr="005A7A83">
        <w:rPr>
          <w:rFonts w:eastAsia="Times New Roman" w:cstheme="minorHAnsi"/>
          <w:lang w:eastAsia="fr-FR"/>
        </w:rPr>
        <w:t>de l’enfant scolarisé prend fin à sa majorité,</w:t>
      </w:r>
      <w:r>
        <w:rPr>
          <w:rFonts w:eastAsia="Times New Roman" w:cstheme="minorHAnsi"/>
          <w:lang w:eastAsia="fr-FR"/>
        </w:rPr>
        <w:t xml:space="preserve"> </w:t>
      </w:r>
      <w:r w:rsidRPr="005A7A83">
        <w:rPr>
          <w:rFonts w:eastAsia="Times New Roman" w:cstheme="minorHAnsi"/>
          <w:lang w:eastAsia="fr-FR"/>
        </w:rPr>
        <w:t>sauf à démontrer que l’enfant continue d’avoir</w:t>
      </w:r>
      <w:r>
        <w:rPr>
          <w:rFonts w:eastAsia="Times New Roman" w:cstheme="minorHAnsi"/>
          <w:lang w:eastAsia="fr-FR"/>
        </w:rPr>
        <w:t xml:space="preserve"> </w:t>
      </w:r>
      <w:r w:rsidRPr="005A7A83">
        <w:rPr>
          <w:rFonts w:eastAsia="Times New Roman" w:cstheme="minorHAnsi"/>
          <w:lang w:eastAsia="fr-FR"/>
        </w:rPr>
        <w:t>besoin de la présence ou des soins de son</w:t>
      </w:r>
      <w:r>
        <w:rPr>
          <w:rFonts w:eastAsia="Times New Roman" w:cstheme="minorHAnsi"/>
          <w:lang w:eastAsia="fr-FR"/>
        </w:rPr>
        <w:t xml:space="preserve"> </w:t>
      </w:r>
      <w:r w:rsidRPr="005A7A83">
        <w:rPr>
          <w:rFonts w:eastAsia="Times New Roman" w:cstheme="minorHAnsi"/>
          <w:lang w:eastAsia="fr-FR"/>
        </w:rPr>
        <w:t>parent afin de poursuivre sa scolarité.</w:t>
      </w:r>
    </w:p>
    <w:p w14:paraId="7C23B9ED" w14:textId="01A0B542" w:rsidR="005A7A83" w:rsidRDefault="005A7A83" w:rsidP="005A7A83">
      <w:pPr>
        <w:jc w:val="both"/>
        <w:rPr>
          <w:rFonts w:eastAsia="Times New Roman" w:cstheme="minorHAnsi"/>
          <w:lang w:eastAsia="fr-FR"/>
        </w:rPr>
      </w:pPr>
    </w:p>
    <w:p w14:paraId="0D5657B5" w14:textId="62FACD96" w:rsidR="005A7A83" w:rsidRPr="005A7A83" w:rsidRDefault="005A7A83" w:rsidP="005A7A83">
      <w:pPr>
        <w:jc w:val="both"/>
        <w:rPr>
          <w:rFonts w:eastAsia="Times New Roman" w:cstheme="minorHAnsi"/>
          <w:lang w:eastAsia="fr-FR"/>
        </w:rPr>
      </w:pPr>
      <w:r>
        <w:rPr>
          <w:rFonts w:eastAsia="Times New Roman" w:cstheme="minorHAnsi"/>
          <w:lang w:eastAsia="fr-FR"/>
        </w:rPr>
        <w:t>Les juridictions françaises ont ainsi reconnu le droit au séjour tiré de la scolarisation de l’enfant dans plusieurs situations</w:t>
      </w:r>
      <w:r>
        <w:rPr>
          <w:rStyle w:val="FootnoteReference"/>
          <w:rFonts w:eastAsia="Times New Roman" w:cstheme="minorHAnsi"/>
          <w:lang w:eastAsia="fr-FR"/>
        </w:rPr>
        <w:footnoteReference w:id="2"/>
      </w:r>
      <w:r>
        <w:rPr>
          <w:rFonts w:eastAsia="Times New Roman" w:cstheme="minorHAnsi"/>
          <w:lang w:eastAsia="fr-FR"/>
        </w:rPr>
        <w:t xml:space="preserve">. </w:t>
      </w:r>
    </w:p>
    <w:p w14:paraId="11FFA36E" w14:textId="57657583" w:rsidR="0080710B" w:rsidRPr="00476992" w:rsidRDefault="0080710B" w:rsidP="00476992">
      <w:pPr>
        <w:rPr>
          <w:rFonts w:eastAsia="Times New Roman" w:cstheme="minorHAnsi"/>
          <w:lang w:eastAsia="fr-FR"/>
        </w:rPr>
      </w:pPr>
    </w:p>
    <w:p w14:paraId="172D7533" w14:textId="6A59FB74" w:rsidR="0080710B" w:rsidRDefault="0080710B" w:rsidP="005A3A3C">
      <w:pPr>
        <w:jc w:val="both"/>
      </w:pPr>
      <w:r>
        <w:t xml:space="preserve">Ce droit a été rappelé par le Défenseur des Droits dans une décision n°2018-177 du 19 juin 2018. </w:t>
      </w:r>
      <w:r w:rsidR="004E15FA">
        <w:t>Dans un récent rapport</w:t>
      </w:r>
      <w:r w:rsidR="00A20893">
        <w:rPr>
          <w:rStyle w:val="FootnoteReference"/>
        </w:rPr>
        <w:footnoteReference w:id="3"/>
      </w:r>
      <w:r w:rsidR="004E15FA">
        <w:t xml:space="preserve">, le Défenseur des Droits </w:t>
      </w:r>
      <w:r w:rsidR="00A20893">
        <w:t>constate les difficultés de certains organismes de protection sociale pour identifier le droit au séjour des citoyens UE, entre autre</w:t>
      </w:r>
      <w:r w:rsidR="00476992">
        <w:t>s</w:t>
      </w:r>
      <w:r w:rsidR="00A20893">
        <w:t xml:space="preserve"> lorsqu’il est acquis en tant que parent d’enfant scolarisé. </w:t>
      </w:r>
    </w:p>
    <w:p w14:paraId="02523E1A" w14:textId="77777777" w:rsidR="001B06A2" w:rsidRDefault="001B06A2" w:rsidP="005A3A3C">
      <w:pPr>
        <w:jc w:val="both"/>
      </w:pPr>
    </w:p>
    <w:p w14:paraId="335992D3" w14:textId="756F79E1" w:rsidR="001B06A2" w:rsidRDefault="001B06A2" w:rsidP="005A3A3C">
      <w:pPr>
        <w:jc w:val="both"/>
      </w:pPr>
      <w:r w:rsidRPr="001B06A2">
        <w:t xml:space="preserve">Voir également la fiche de synthèse diffusée par le ministère (DIHAL) </w:t>
      </w:r>
      <w:r w:rsidR="00B25BAD">
        <w:t xml:space="preserve">en </w:t>
      </w:r>
      <w:r>
        <w:t>annexe</w:t>
      </w:r>
      <w:r w:rsidR="00B25BAD">
        <w:t xml:space="preserve"> et qui mentionne ce droit au séjour.</w:t>
      </w:r>
    </w:p>
    <w:p w14:paraId="45F5EEE2" w14:textId="77777777" w:rsidR="005A3A3C" w:rsidRDefault="005A3A3C" w:rsidP="005A3A3C">
      <w:pPr>
        <w:jc w:val="both"/>
      </w:pPr>
    </w:p>
    <w:p w14:paraId="06DA2747" w14:textId="2ACAA623" w:rsidR="005A3A3C" w:rsidRDefault="00476992" w:rsidP="005A3A3C">
      <w:pPr>
        <w:jc w:val="both"/>
      </w:pPr>
      <w:r>
        <w:t xml:space="preserve">Dans ma situation, je </w:t>
      </w:r>
      <w:r w:rsidR="005A3A3C">
        <w:t xml:space="preserve">remplis les conditions d’application de </w:t>
      </w:r>
      <w:r w:rsidR="00DB59A8">
        <w:t>ces</w:t>
      </w:r>
      <w:r w:rsidR="005A3A3C">
        <w:t xml:space="preserve"> disposition</w:t>
      </w:r>
      <w:r w:rsidR="00DB59A8">
        <w:t>s</w:t>
      </w:r>
      <w:r w:rsidR="005A3A3C">
        <w:t xml:space="preserve"> dès lors que j’ai été salariée du </w:t>
      </w:r>
      <w:r w:rsidR="005A3A3C" w:rsidRPr="005A3A3C">
        <w:rPr>
          <w:highlight w:val="yellow"/>
        </w:rPr>
        <w:t>XXXX</w:t>
      </w:r>
      <w:r w:rsidR="005A3A3C">
        <w:t xml:space="preserve"> au </w:t>
      </w:r>
      <w:r w:rsidR="005A3A3C" w:rsidRPr="005A3A3C">
        <w:rPr>
          <w:highlight w:val="yellow"/>
        </w:rPr>
        <w:t>XXX</w:t>
      </w:r>
      <w:r w:rsidR="00DB59A8">
        <w:t xml:space="preserve"> (</w:t>
      </w:r>
      <w:r w:rsidR="00DB59A8">
        <w:rPr>
          <w:i/>
          <w:iCs/>
        </w:rPr>
        <w:t>joindre justificatifs de cette activité professionnelle – contrat de travail, fiches de paie, etc.)</w:t>
      </w:r>
      <w:r w:rsidR="005A3A3C">
        <w:t xml:space="preserve">, et qu’à cette date </w:t>
      </w:r>
      <w:r w:rsidR="00CF5C5E">
        <w:t xml:space="preserve">mon enfant </w:t>
      </w:r>
      <w:r w:rsidR="005A3A3C">
        <w:t xml:space="preserve">vivait déjà avec moi en </w:t>
      </w:r>
      <w:r w:rsidR="00872640">
        <w:t xml:space="preserve">France, </w:t>
      </w:r>
      <w:r w:rsidR="005A3A3C">
        <w:t>était scolarisé</w:t>
      </w:r>
      <w:r w:rsidR="00872640">
        <w:t xml:space="preserve"> et l’est toujours à ce jour</w:t>
      </w:r>
      <w:r w:rsidR="00DB59A8">
        <w:t xml:space="preserve"> (</w:t>
      </w:r>
      <w:r w:rsidR="00DB59A8">
        <w:rPr>
          <w:i/>
          <w:iCs/>
        </w:rPr>
        <w:t>joindre justificatifs de scolarité)</w:t>
      </w:r>
      <w:r w:rsidR="005A3A3C">
        <w:t xml:space="preserve">. </w:t>
      </w:r>
    </w:p>
    <w:p w14:paraId="7A2173BB" w14:textId="77777777" w:rsidR="0080710B" w:rsidRDefault="0080710B" w:rsidP="005A3A3C">
      <w:pPr>
        <w:jc w:val="both"/>
      </w:pPr>
    </w:p>
    <w:p w14:paraId="7061BBD3" w14:textId="77777777" w:rsidR="0080710B" w:rsidRDefault="0080710B" w:rsidP="005A3A3C">
      <w:pPr>
        <w:jc w:val="both"/>
      </w:pPr>
      <w:r>
        <w:t xml:space="preserve">Aussi, je vous demande de reconnaître que je justifiais d’un droit au séjour à la date de suspension de mes prestations sociales </w:t>
      </w:r>
      <w:r w:rsidRPr="0080710B">
        <w:rPr>
          <w:highlight w:val="yellow"/>
        </w:rPr>
        <w:t>(citer les prestations visées)</w:t>
      </w:r>
      <w:r>
        <w:t xml:space="preserve"> et </w:t>
      </w:r>
      <w:r w:rsidR="00544B95">
        <w:t xml:space="preserve">que je remplis toujours cette condition. Je </w:t>
      </w:r>
      <w:r>
        <w:t xml:space="preserve">vous demande de rétablir mes droits dans les meilleurs délais et de régulariser ma situation en me versant les droits dus pendant cette période et non versés. </w:t>
      </w:r>
    </w:p>
    <w:p w14:paraId="7FB1C796" w14:textId="77777777" w:rsidR="001B06A2" w:rsidRDefault="001B06A2" w:rsidP="005A3A3C">
      <w:pPr>
        <w:jc w:val="both"/>
      </w:pPr>
    </w:p>
    <w:p w14:paraId="35C3F98E" w14:textId="6A4ABF2B" w:rsidR="001B06A2" w:rsidRDefault="001B06A2" w:rsidP="005A3A3C">
      <w:pPr>
        <w:jc w:val="both"/>
      </w:pPr>
      <w:r w:rsidRPr="001B06A2">
        <w:t>Ce refus me crée une situation préjudiciable sur le plan matériel et psychologique. La persistance d’un tel refus engagerait votre responsabilité et pourrait conduire à demander l’indemnisation de ce préjudice.</w:t>
      </w:r>
    </w:p>
    <w:p w14:paraId="706F8742" w14:textId="77777777" w:rsidR="0080710B" w:rsidRDefault="0080710B" w:rsidP="005A3A3C">
      <w:pPr>
        <w:jc w:val="both"/>
      </w:pPr>
    </w:p>
    <w:p w14:paraId="01A4E7B1" w14:textId="77777777" w:rsidR="0080710B" w:rsidRDefault="0080710B" w:rsidP="005A3A3C">
      <w:pPr>
        <w:jc w:val="both"/>
      </w:pPr>
      <w:r>
        <w:t xml:space="preserve">Je vous prie de recevoir mes meilleures salutations. </w:t>
      </w:r>
    </w:p>
    <w:p w14:paraId="2E591664" w14:textId="77777777" w:rsidR="0080710B" w:rsidRDefault="0080710B" w:rsidP="005A3A3C">
      <w:pPr>
        <w:jc w:val="both"/>
      </w:pPr>
    </w:p>
    <w:p w14:paraId="2ABCD0CC" w14:textId="77777777" w:rsidR="0080710B" w:rsidRDefault="0080710B" w:rsidP="0080710B">
      <w:pPr>
        <w:jc w:val="right"/>
      </w:pPr>
      <w:r>
        <w:tab/>
      </w:r>
      <w:r>
        <w:tab/>
      </w:r>
      <w:r>
        <w:tab/>
      </w:r>
      <w:r>
        <w:tab/>
      </w:r>
      <w:r>
        <w:tab/>
      </w:r>
      <w:r>
        <w:tab/>
      </w:r>
      <w:r>
        <w:tab/>
      </w:r>
      <w:r>
        <w:tab/>
      </w:r>
      <w:r>
        <w:tab/>
      </w:r>
      <w:r w:rsidRPr="0080710B">
        <w:rPr>
          <w:highlight w:val="yellow"/>
        </w:rPr>
        <w:t>Nom et Prénom</w:t>
      </w:r>
    </w:p>
    <w:p w14:paraId="28A2F89E" w14:textId="0AB4CEC6" w:rsidR="0080710B" w:rsidRDefault="0080710B" w:rsidP="0080710B">
      <w:pPr>
        <w:jc w:val="right"/>
      </w:pPr>
      <w:r w:rsidRPr="0080710B">
        <w:rPr>
          <w:highlight w:val="yellow"/>
        </w:rPr>
        <w:t>XXX Signature de Mme</w:t>
      </w:r>
      <w:r w:rsidR="00DB59A8">
        <w:rPr>
          <w:highlight w:val="yellow"/>
        </w:rPr>
        <w:t>/Mr</w:t>
      </w:r>
      <w:r w:rsidRPr="0080710B">
        <w:rPr>
          <w:highlight w:val="yellow"/>
        </w:rPr>
        <w:t xml:space="preserve"> XXXX</w:t>
      </w:r>
    </w:p>
    <w:p w14:paraId="0F2880B5" w14:textId="77777777" w:rsidR="0080710B" w:rsidRDefault="0080710B" w:rsidP="005A3A3C">
      <w:pPr>
        <w:jc w:val="both"/>
      </w:pPr>
    </w:p>
    <w:p w14:paraId="1FDE5D89" w14:textId="77777777" w:rsidR="005A3A3C" w:rsidRDefault="005A3A3C" w:rsidP="005A3A3C">
      <w:pPr>
        <w:jc w:val="both"/>
      </w:pPr>
    </w:p>
    <w:p w14:paraId="30B70E53" w14:textId="27DFB005" w:rsidR="000A129D" w:rsidRDefault="000A129D"/>
    <w:p w14:paraId="5CEED8AE" w14:textId="54E6C109" w:rsidR="000A129D" w:rsidRPr="000A129D" w:rsidRDefault="000A129D" w:rsidP="000A129D">
      <w:pPr>
        <w:pStyle w:val="Default"/>
        <w:jc w:val="center"/>
        <w:rPr>
          <w:b/>
          <w:bCs/>
          <w:sz w:val="22"/>
          <w:szCs w:val="22"/>
        </w:rPr>
      </w:pPr>
      <w:r w:rsidRPr="000A129D">
        <w:rPr>
          <w:b/>
          <w:bCs/>
          <w:sz w:val="22"/>
          <w:szCs w:val="22"/>
        </w:rPr>
        <w:t xml:space="preserve">Argumentaire fondé sur </w:t>
      </w:r>
      <w:r w:rsidRPr="000A129D">
        <w:rPr>
          <w:b/>
          <w:bCs/>
          <w:sz w:val="22"/>
          <w:szCs w:val="22"/>
        </w:rPr>
        <w:t>l’article 10 du règlement UE n°492/2011</w:t>
      </w:r>
    </w:p>
    <w:p w14:paraId="11E0180B" w14:textId="77777777" w:rsidR="000A129D" w:rsidRDefault="000A129D" w:rsidP="000A129D">
      <w:pPr>
        <w:pStyle w:val="Default"/>
        <w:rPr>
          <w:sz w:val="22"/>
          <w:szCs w:val="22"/>
        </w:rPr>
      </w:pPr>
    </w:p>
    <w:p w14:paraId="00B3055C" w14:textId="3FE22B4F"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r w:rsidRPr="000A129D">
        <w:rPr>
          <w:rFonts w:ascii="Calibri" w:hAnsi="Calibri" w:cs="Calibri"/>
          <w:sz w:val="20"/>
          <w:szCs w:val="20"/>
        </w:rPr>
        <w:t>L</w:t>
      </w:r>
      <w:r w:rsidRPr="000A129D">
        <w:rPr>
          <w:rFonts w:ascii="Calibri" w:hAnsi="Calibri" w:cs="Calibri"/>
          <w:sz w:val="20"/>
          <w:szCs w:val="20"/>
        </w:rPr>
        <w:t>es descendants</w:t>
      </w:r>
      <w:r w:rsidRPr="000A129D">
        <w:rPr>
          <w:rFonts w:ascii="Calibri" w:hAnsi="Calibri" w:cs="Calibri"/>
          <w:sz w:val="20"/>
          <w:szCs w:val="20"/>
        </w:rPr>
        <w:t xml:space="preserve"> des travailleurs </w:t>
      </w:r>
      <w:r w:rsidRPr="000A129D">
        <w:rPr>
          <w:rFonts w:ascii="Calibri" w:hAnsi="Calibri" w:cs="Calibri"/>
          <w:sz w:val="20"/>
          <w:szCs w:val="20"/>
        </w:rPr>
        <w:t xml:space="preserve">disposent d’un droit de séjourner et de poursuivre une scolarité dans l’Etat d’accueil sur le fondement de l’article 10 du règlement UE n°492/2011 du Parlement européen et du Conseil du 5 avril 2011 </w:t>
      </w:r>
      <w:r w:rsidRPr="000A129D">
        <w:rPr>
          <w:rFonts w:ascii="Calibri" w:hAnsi="Calibri" w:cs="Calibri"/>
          <w:sz w:val="20"/>
          <w:szCs w:val="20"/>
        </w:rPr>
        <w:t>(</w:t>
      </w:r>
      <w:r w:rsidRPr="000A129D">
        <w:rPr>
          <w:rFonts w:ascii="Calibri" w:hAnsi="Calibri" w:cs="Calibri"/>
          <w:sz w:val="20"/>
          <w:szCs w:val="20"/>
        </w:rPr>
        <w:t>ancien article 12 du règlement (CEE) n°1612/68 du 15 octobre 1968</w:t>
      </w:r>
      <w:r w:rsidRPr="000A129D">
        <w:rPr>
          <w:rFonts w:ascii="Calibri" w:hAnsi="Calibri" w:cs="Calibri"/>
          <w:sz w:val="20"/>
          <w:szCs w:val="20"/>
        </w:rPr>
        <w:t>)</w:t>
      </w:r>
      <w:r w:rsidRPr="000A129D">
        <w:rPr>
          <w:rFonts w:ascii="Calibri" w:hAnsi="Calibri" w:cs="Calibri"/>
          <w:sz w:val="20"/>
          <w:szCs w:val="20"/>
        </w:rPr>
        <w:t xml:space="preserve"> qui dispose que : </w:t>
      </w:r>
    </w:p>
    <w:p w14:paraId="1FD55D35"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i/>
          <w:iCs/>
          <w:sz w:val="20"/>
          <w:szCs w:val="20"/>
        </w:rPr>
      </w:pPr>
    </w:p>
    <w:p w14:paraId="6EE14AF9" w14:textId="721EBA13"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r w:rsidRPr="000A129D">
        <w:rPr>
          <w:rFonts w:ascii="Calibri" w:hAnsi="Calibri" w:cs="Calibri"/>
          <w:i/>
          <w:iCs/>
          <w:sz w:val="20"/>
          <w:szCs w:val="20"/>
        </w:rPr>
        <w:t xml:space="preserve">« Les enfants d'un ressortissant d'un État membre qui est ou a été employé sur le territoire d'un autre État membre sont admis aux cours d'enseignement général, d'apprentissage et de formation professionnelle dans les mêmes conditions que les ressortissants de cet État, si ces enfants résident sur son territoire ». </w:t>
      </w:r>
    </w:p>
    <w:p w14:paraId="6C99494A"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p>
    <w:p w14:paraId="54062745" w14:textId="452BC169"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b/>
          <w:bCs/>
          <w:sz w:val="20"/>
          <w:szCs w:val="20"/>
        </w:rPr>
      </w:pPr>
      <w:r w:rsidRPr="000A129D">
        <w:rPr>
          <w:rFonts w:ascii="Calibri" w:hAnsi="Calibri" w:cs="Calibri"/>
          <w:sz w:val="20"/>
          <w:szCs w:val="20"/>
        </w:rPr>
        <w:t xml:space="preserve">Sur le fondement de l’ancien article 12 du règlement (CEE) n°1612/68 du 15 octobre 1968 (abrogé par l’article 10 du règlement précité n°492/2011), la CJUE a ainsi reconnu un droit au séjour des descendants des citoyens de l’Union qui exerce une scolarité, mais également un droit de séjour aux citoyens de l’UE qui ont cessé toute activité professionnelle et ne disposent pas de ressources suffisantes et/ou d'assurance-maladie mais </w:t>
      </w:r>
      <w:r w:rsidRPr="000A129D">
        <w:rPr>
          <w:rFonts w:ascii="Calibri" w:hAnsi="Calibri" w:cs="Calibri"/>
          <w:b/>
          <w:bCs/>
          <w:sz w:val="20"/>
          <w:szCs w:val="20"/>
        </w:rPr>
        <w:t xml:space="preserve">dont un enfant est régulièrement scolarisé sur le territoire de l'État d'accueil. </w:t>
      </w:r>
    </w:p>
    <w:p w14:paraId="544A15C7"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p>
    <w:p w14:paraId="0B1D6E57"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lang w:val="en-GB"/>
        </w:rPr>
      </w:pPr>
      <w:r w:rsidRPr="000A129D">
        <w:rPr>
          <w:rFonts w:ascii="Calibri" w:hAnsi="Calibri" w:cs="Calibri"/>
          <w:b/>
          <w:bCs/>
          <w:i/>
          <w:iCs/>
          <w:sz w:val="20"/>
          <w:szCs w:val="20"/>
        </w:rPr>
        <w:t xml:space="preserve">CJUE, grande ch., 23 févr. 2010, </w:t>
      </w:r>
      <w:proofErr w:type="spellStart"/>
      <w:r w:rsidRPr="000A129D">
        <w:rPr>
          <w:rFonts w:ascii="Calibri" w:hAnsi="Calibri" w:cs="Calibri"/>
          <w:b/>
          <w:bCs/>
          <w:i/>
          <w:iCs/>
          <w:sz w:val="20"/>
          <w:szCs w:val="20"/>
        </w:rPr>
        <w:t>aff.</w:t>
      </w:r>
      <w:proofErr w:type="spellEnd"/>
      <w:r w:rsidRPr="000A129D">
        <w:rPr>
          <w:rFonts w:ascii="Calibri" w:hAnsi="Calibri" w:cs="Calibri"/>
          <w:b/>
          <w:bCs/>
          <w:i/>
          <w:iCs/>
          <w:sz w:val="20"/>
          <w:szCs w:val="20"/>
        </w:rPr>
        <w:t xml:space="preserve"> </w:t>
      </w:r>
      <w:r w:rsidRPr="000A129D">
        <w:rPr>
          <w:rFonts w:ascii="Calibri" w:hAnsi="Calibri" w:cs="Calibri"/>
          <w:b/>
          <w:bCs/>
          <w:i/>
          <w:iCs/>
          <w:sz w:val="20"/>
          <w:szCs w:val="20"/>
          <w:lang w:val="en-GB"/>
        </w:rPr>
        <w:t xml:space="preserve">C-480/08, Teixeira </w:t>
      </w:r>
    </w:p>
    <w:p w14:paraId="031EC525"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lang w:val="en-GB"/>
        </w:rPr>
      </w:pPr>
      <w:r w:rsidRPr="000A129D">
        <w:rPr>
          <w:rFonts w:ascii="Calibri" w:hAnsi="Calibri" w:cs="Calibri"/>
          <w:b/>
          <w:bCs/>
          <w:i/>
          <w:iCs/>
          <w:sz w:val="20"/>
          <w:szCs w:val="20"/>
          <w:lang w:val="en-GB"/>
        </w:rPr>
        <w:t xml:space="preserve">CJUE, 6 oct. 2020, </w:t>
      </w:r>
      <w:proofErr w:type="spellStart"/>
      <w:r w:rsidRPr="000A129D">
        <w:rPr>
          <w:rFonts w:ascii="Calibri" w:hAnsi="Calibri" w:cs="Calibri"/>
          <w:b/>
          <w:bCs/>
          <w:i/>
          <w:iCs/>
          <w:sz w:val="20"/>
          <w:szCs w:val="20"/>
          <w:lang w:val="en-GB"/>
        </w:rPr>
        <w:t>aff</w:t>
      </w:r>
      <w:proofErr w:type="spellEnd"/>
      <w:r w:rsidRPr="000A129D">
        <w:rPr>
          <w:rFonts w:ascii="Calibri" w:hAnsi="Calibri" w:cs="Calibri"/>
          <w:b/>
          <w:bCs/>
          <w:i/>
          <w:iCs/>
          <w:sz w:val="20"/>
          <w:szCs w:val="20"/>
          <w:lang w:val="en-GB"/>
        </w:rPr>
        <w:t xml:space="preserve">. C-181/19, </w:t>
      </w:r>
      <w:proofErr w:type="spellStart"/>
      <w:r w:rsidRPr="000A129D">
        <w:rPr>
          <w:rFonts w:ascii="Calibri" w:hAnsi="Calibri" w:cs="Calibri"/>
          <w:b/>
          <w:bCs/>
          <w:i/>
          <w:iCs/>
          <w:sz w:val="20"/>
          <w:szCs w:val="20"/>
          <w:lang w:val="en-GB"/>
        </w:rPr>
        <w:t>Jobcenter</w:t>
      </w:r>
      <w:proofErr w:type="spellEnd"/>
      <w:r w:rsidRPr="000A129D">
        <w:rPr>
          <w:rFonts w:ascii="Calibri" w:hAnsi="Calibri" w:cs="Calibri"/>
          <w:b/>
          <w:bCs/>
          <w:i/>
          <w:iCs/>
          <w:sz w:val="20"/>
          <w:szCs w:val="20"/>
          <w:lang w:val="en-GB"/>
        </w:rPr>
        <w:t xml:space="preserve"> Krefeld - </w:t>
      </w:r>
      <w:proofErr w:type="spellStart"/>
      <w:r w:rsidRPr="000A129D">
        <w:rPr>
          <w:rFonts w:ascii="Calibri" w:hAnsi="Calibri" w:cs="Calibri"/>
          <w:b/>
          <w:bCs/>
          <w:i/>
          <w:iCs/>
          <w:sz w:val="20"/>
          <w:szCs w:val="20"/>
          <w:lang w:val="en-GB"/>
        </w:rPr>
        <w:t>Widerspruchsstelle</w:t>
      </w:r>
      <w:proofErr w:type="spellEnd"/>
      <w:r w:rsidRPr="000A129D">
        <w:rPr>
          <w:rFonts w:ascii="Calibri" w:hAnsi="Calibri" w:cs="Calibri"/>
          <w:b/>
          <w:bCs/>
          <w:i/>
          <w:iCs/>
          <w:sz w:val="20"/>
          <w:szCs w:val="20"/>
          <w:lang w:val="en-GB"/>
        </w:rPr>
        <w:t xml:space="preserve"> c/ JD </w:t>
      </w:r>
    </w:p>
    <w:p w14:paraId="5C6964A1"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p>
    <w:p w14:paraId="4E7DBF22" w14:textId="39325EBE"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r w:rsidRPr="000A129D">
        <w:rPr>
          <w:rFonts w:ascii="Calibri" w:hAnsi="Calibri" w:cs="Calibri"/>
          <w:sz w:val="20"/>
          <w:szCs w:val="20"/>
        </w:rPr>
        <w:t xml:space="preserve">La Cour reconnaît un droit à séjourner et poursuivre des études dans l’Etat d’accueil à l’enfant d’un ressortissant de l’Union Européenne considéré comme travailleur, y compris lorsque le parent n'y exerce plus d'activité professionnelle ou qu'il ne conserve plus la qualité de travailleur et indépendamment de l’exercice d’une activité professionnelle au moment où l'enfant débute ses études. </w:t>
      </w:r>
    </w:p>
    <w:p w14:paraId="727EECE9"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p>
    <w:p w14:paraId="491A5904" w14:textId="7389FA85"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sz w:val="20"/>
          <w:szCs w:val="20"/>
        </w:rPr>
      </w:pPr>
      <w:r w:rsidRPr="000A129D">
        <w:rPr>
          <w:rFonts w:ascii="Calibri" w:hAnsi="Calibri" w:cs="Calibri"/>
          <w:sz w:val="20"/>
          <w:szCs w:val="20"/>
        </w:rPr>
        <w:t>Le juge considère encore que la scolarisation d’un enfant mineur d’un citoyen de l’UE doit conduire à reconnaître un droit au séjour aux parents de cet enfant</w:t>
      </w:r>
      <w:r w:rsidRPr="000A129D">
        <w:rPr>
          <w:rFonts w:ascii="Calibri" w:hAnsi="Calibri" w:cs="Calibri"/>
          <w:sz w:val="20"/>
          <w:szCs w:val="20"/>
        </w:rPr>
        <w:t xml:space="preserve"> (y compris l’autre parent)</w:t>
      </w:r>
      <w:r w:rsidRPr="000A129D">
        <w:rPr>
          <w:rFonts w:ascii="Calibri" w:hAnsi="Calibri" w:cs="Calibri"/>
          <w:sz w:val="20"/>
          <w:szCs w:val="20"/>
        </w:rPr>
        <w:t xml:space="preserve">, dès lors que refuser un droit de séjour aux parents </w:t>
      </w:r>
      <w:r w:rsidRPr="000A129D">
        <w:rPr>
          <w:rFonts w:ascii="Calibri" w:hAnsi="Calibri" w:cs="Calibri"/>
          <w:i/>
          <w:iCs/>
          <w:sz w:val="20"/>
          <w:szCs w:val="20"/>
        </w:rPr>
        <w:t xml:space="preserve">« pourrait être de nature à priver [leurs enfants] d'un droit qui leur a été reconnu par le législateur de l'Union » </w:t>
      </w:r>
      <w:r w:rsidRPr="000A129D">
        <w:rPr>
          <w:rFonts w:ascii="Calibri" w:hAnsi="Calibri" w:cs="Calibri"/>
          <w:sz w:val="20"/>
          <w:szCs w:val="20"/>
        </w:rPr>
        <w:t xml:space="preserve">afin de leur permettre de suivre une scolarité. </w:t>
      </w:r>
    </w:p>
    <w:p w14:paraId="12D5BAE2"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color w:val="auto"/>
          <w:sz w:val="20"/>
          <w:szCs w:val="20"/>
        </w:rPr>
      </w:pPr>
    </w:p>
    <w:p w14:paraId="2C6F2E12"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color w:val="auto"/>
          <w:sz w:val="20"/>
          <w:szCs w:val="20"/>
        </w:rPr>
      </w:pPr>
      <w:r w:rsidRPr="000A129D">
        <w:rPr>
          <w:rFonts w:ascii="Calibri" w:hAnsi="Calibri" w:cs="Calibri"/>
          <w:color w:val="auto"/>
          <w:sz w:val="20"/>
          <w:szCs w:val="20"/>
        </w:rPr>
        <w:t xml:space="preserve">Par ailleurs, la Cour rappelle que le règlement (CEE) n° 1612/68 (actuel règlement n° 492/2011 du 5 avril 2011) doit être interprété à la lumière de la Convention européenne des droits de l'homme, et notamment de son article 8 qui protège le droit à une vie privée et familiale normale. A ce titre, le droit pour l'enfant d'un travailleur migrant de poursuivre, dans les meilleures conditions, sa scolarité dans l'État membre d'accueil implique nécessairement qu'il soit accompagné par la personne assurant effectivement sa garde et, dès lors, que cette personne soit en mesure de résider avec lui dans cet État pendant ses études </w:t>
      </w:r>
    </w:p>
    <w:p w14:paraId="33EF45FE" w14:textId="77777777" w:rsid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b/>
          <w:bCs/>
          <w:i/>
          <w:iCs/>
          <w:color w:val="auto"/>
          <w:sz w:val="20"/>
          <w:szCs w:val="20"/>
        </w:rPr>
      </w:pPr>
    </w:p>
    <w:p w14:paraId="40472455" w14:textId="16180E74"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color w:val="auto"/>
          <w:sz w:val="20"/>
          <w:szCs w:val="20"/>
          <w:lang w:val="en-GB"/>
        </w:rPr>
      </w:pPr>
      <w:r w:rsidRPr="000A129D">
        <w:rPr>
          <w:rFonts w:ascii="Calibri" w:hAnsi="Calibri" w:cs="Calibri"/>
          <w:b/>
          <w:bCs/>
          <w:i/>
          <w:iCs/>
          <w:color w:val="auto"/>
          <w:sz w:val="20"/>
          <w:szCs w:val="20"/>
        </w:rPr>
        <w:t xml:space="preserve">CJUE, grande ch., 23 févr. 2010, </w:t>
      </w:r>
      <w:proofErr w:type="spellStart"/>
      <w:r w:rsidRPr="000A129D">
        <w:rPr>
          <w:rFonts w:ascii="Calibri" w:hAnsi="Calibri" w:cs="Calibri"/>
          <w:b/>
          <w:bCs/>
          <w:i/>
          <w:iCs/>
          <w:color w:val="auto"/>
          <w:sz w:val="20"/>
          <w:szCs w:val="20"/>
        </w:rPr>
        <w:t>aff.</w:t>
      </w:r>
      <w:proofErr w:type="spellEnd"/>
      <w:r w:rsidRPr="000A129D">
        <w:rPr>
          <w:rFonts w:ascii="Calibri" w:hAnsi="Calibri" w:cs="Calibri"/>
          <w:b/>
          <w:bCs/>
          <w:i/>
          <w:iCs/>
          <w:color w:val="auto"/>
          <w:sz w:val="20"/>
          <w:szCs w:val="20"/>
        </w:rPr>
        <w:t xml:space="preserve"> </w:t>
      </w:r>
      <w:r w:rsidRPr="000A129D">
        <w:rPr>
          <w:rFonts w:ascii="Calibri" w:hAnsi="Calibri" w:cs="Calibri"/>
          <w:b/>
          <w:bCs/>
          <w:i/>
          <w:iCs/>
          <w:color w:val="auto"/>
          <w:sz w:val="20"/>
          <w:szCs w:val="20"/>
          <w:lang w:val="en-GB"/>
        </w:rPr>
        <w:t xml:space="preserve">C-480/08, Teixeira </w:t>
      </w:r>
    </w:p>
    <w:p w14:paraId="0449A8C6" w14:textId="77777777" w:rsidR="000A129D" w:rsidRPr="000A129D" w:rsidRDefault="000A129D" w:rsidP="000A129D">
      <w:pPr>
        <w:pStyle w:val="Default"/>
        <w:widowControl w:val="0"/>
        <w:pBdr>
          <w:top w:val="single" w:sz="4" w:space="1" w:color="auto"/>
          <w:left w:val="single" w:sz="4" w:space="4" w:color="auto"/>
          <w:bottom w:val="single" w:sz="4" w:space="1" w:color="auto"/>
          <w:right w:val="single" w:sz="4" w:space="4" w:color="auto"/>
        </w:pBdr>
        <w:rPr>
          <w:rFonts w:ascii="Calibri" w:hAnsi="Calibri" w:cs="Calibri"/>
          <w:color w:val="auto"/>
          <w:sz w:val="20"/>
          <w:szCs w:val="20"/>
          <w:lang w:val="en-GB"/>
        </w:rPr>
      </w:pPr>
      <w:r w:rsidRPr="000A129D">
        <w:rPr>
          <w:rFonts w:ascii="Calibri" w:hAnsi="Calibri" w:cs="Calibri"/>
          <w:b/>
          <w:bCs/>
          <w:i/>
          <w:iCs/>
          <w:color w:val="auto"/>
          <w:sz w:val="20"/>
          <w:szCs w:val="20"/>
          <w:lang w:val="en-GB"/>
        </w:rPr>
        <w:t xml:space="preserve">CJUE, 6 oct. 2020, </w:t>
      </w:r>
      <w:proofErr w:type="spellStart"/>
      <w:r w:rsidRPr="000A129D">
        <w:rPr>
          <w:rFonts w:ascii="Calibri" w:hAnsi="Calibri" w:cs="Calibri"/>
          <w:b/>
          <w:bCs/>
          <w:i/>
          <w:iCs/>
          <w:color w:val="auto"/>
          <w:sz w:val="20"/>
          <w:szCs w:val="20"/>
          <w:lang w:val="en-GB"/>
        </w:rPr>
        <w:t>aff</w:t>
      </w:r>
      <w:proofErr w:type="spellEnd"/>
      <w:r w:rsidRPr="000A129D">
        <w:rPr>
          <w:rFonts w:ascii="Calibri" w:hAnsi="Calibri" w:cs="Calibri"/>
          <w:b/>
          <w:bCs/>
          <w:i/>
          <w:iCs/>
          <w:color w:val="auto"/>
          <w:sz w:val="20"/>
          <w:szCs w:val="20"/>
          <w:lang w:val="en-GB"/>
        </w:rPr>
        <w:t xml:space="preserve">. C-181/19, </w:t>
      </w:r>
      <w:proofErr w:type="spellStart"/>
      <w:r w:rsidRPr="000A129D">
        <w:rPr>
          <w:rFonts w:ascii="Calibri" w:hAnsi="Calibri" w:cs="Calibri"/>
          <w:b/>
          <w:bCs/>
          <w:i/>
          <w:iCs/>
          <w:color w:val="auto"/>
          <w:sz w:val="20"/>
          <w:szCs w:val="20"/>
          <w:lang w:val="en-GB"/>
        </w:rPr>
        <w:t>Jobcenter</w:t>
      </w:r>
      <w:proofErr w:type="spellEnd"/>
      <w:r w:rsidRPr="000A129D">
        <w:rPr>
          <w:rFonts w:ascii="Calibri" w:hAnsi="Calibri" w:cs="Calibri"/>
          <w:b/>
          <w:bCs/>
          <w:i/>
          <w:iCs/>
          <w:color w:val="auto"/>
          <w:sz w:val="20"/>
          <w:szCs w:val="20"/>
          <w:lang w:val="en-GB"/>
        </w:rPr>
        <w:t xml:space="preserve"> Krefeld - </w:t>
      </w:r>
      <w:proofErr w:type="spellStart"/>
      <w:r w:rsidRPr="000A129D">
        <w:rPr>
          <w:rFonts w:ascii="Calibri" w:hAnsi="Calibri" w:cs="Calibri"/>
          <w:b/>
          <w:bCs/>
          <w:i/>
          <w:iCs/>
          <w:color w:val="auto"/>
          <w:sz w:val="20"/>
          <w:szCs w:val="20"/>
          <w:lang w:val="en-GB"/>
        </w:rPr>
        <w:t>Widerspruchsstelle</w:t>
      </w:r>
      <w:proofErr w:type="spellEnd"/>
      <w:r w:rsidRPr="000A129D">
        <w:rPr>
          <w:rFonts w:ascii="Calibri" w:hAnsi="Calibri" w:cs="Calibri"/>
          <w:b/>
          <w:bCs/>
          <w:i/>
          <w:iCs/>
          <w:color w:val="auto"/>
          <w:sz w:val="20"/>
          <w:szCs w:val="20"/>
          <w:lang w:val="en-GB"/>
        </w:rPr>
        <w:t xml:space="preserve"> c/ JD </w:t>
      </w:r>
    </w:p>
    <w:p w14:paraId="11C6E3A6" w14:textId="77777777" w:rsidR="000A129D" w:rsidRDefault="000A129D" w:rsidP="000A129D">
      <w:pPr>
        <w:widowControl w:val="0"/>
        <w:pBdr>
          <w:top w:val="single" w:sz="4" w:space="1" w:color="auto"/>
          <w:left w:val="single" w:sz="4" w:space="4" w:color="auto"/>
          <w:bottom w:val="single" w:sz="4" w:space="1" w:color="auto"/>
          <w:right w:val="single" w:sz="4" w:space="4" w:color="auto"/>
        </w:pBdr>
        <w:jc w:val="both"/>
        <w:rPr>
          <w:rFonts w:ascii="Calibri" w:hAnsi="Calibri" w:cs="Calibri"/>
          <w:color w:val="323232"/>
          <w:sz w:val="20"/>
          <w:szCs w:val="20"/>
        </w:rPr>
      </w:pPr>
    </w:p>
    <w:p w14:paraId="420C878D" w14:textId="615CFF58" w:rsidR="001B06A2" w:rsidRDefault="000A129D" w:rsidP="000A129D">
      <w:pPr>
        <w:widowControl w:val="0"/>
        <w:pBdr>
          <w:top w:val="single" w:sz="4" w:space="1" w:color="auto"/>
          <w:left w:val="single" w:sz="4" w:space="4" w:color="auto"/>
          <w:bottom w:val="single" w:sz="4" w:space="1" w:color="auto"/>
          <w:right w:val="single" w:sz="4" w:space="4" w:color="auto"/>
        </w:pBdr>
        <w:jc w:val="both"/>
        <w:rPr>
          <w:rFonts w:ascii="Calibri" w:hAnsi="Calibri" w:cs="Calibri"/>
          <w:color w:val="323232"/>
          <w:sz w:val="20"/>
          <w:szCs w:val="20"/>
        </w:rPr>
      </w:pPr>
      <w:r w:rsidRPr="000A129D">
        <w:rPr>
          <w:rFonts w:ascii="Calibri" w:hAnsi="Calibri" w:cs="Calibri"/>
          <w:color w:val="323232"/>
          <w:sz w:val="20"/>
          <w:szCs w:val="20"/>
        </w:rPr>
        <w:t>Il ressort de la jurisprudence précitée qu’</w:t>
      </w:r>
      <w:r w:rsidRPr="000A129D">
        <w:rPr>
          <w:rFonts w:ascii="Calibri" w:hAnsi="Calibri" w:cs="Calibri"/>
          <w:b/>
          <w:bCs/>
          <w:color w:val="323232"/>
          <w:sz w:val="20"/>
          <w:szCs w:val="20"/>
        </w:rPr>
        <w:t>un citoyen de l’UE, en sa qualité de parent assurant effectivement la garde de son enfant qui suit régulièrement sa scolarité dans l'État membre d'accueil, peut se prévaloir d'un droit de séjour sur le seul fondement de l'article 10 du règlement n° 492/2011, sans qu'il soit tenu de satisfaire aux conditions définies dans la directive 2004/38/CE</w:t>
      </w:r>
      <w:r w:rsidRPr="000A129D">
        <w:rPr>
          <w:rFonts w:ascii="Calibri" w:hAnsi="Calibri" w:cs="Calibri"/>
          <w:color w:val="323232"/>
          <w:sz w:val="20"/>
          <w:szCs w:val="20"/>
        </w:rPr>
        <w:t>, à savoir exercer encore une activité professionnelle, ou disposer de ressources suffisantes et d'une assurance-maladie afin de ne pas devenir une charge déraisonnable pour le système d'aide sociale</w:t>
      </w:r>
    </w:p>
    <w:p w14:paraId="285F4E18" w14:textId="77777777" w:rsidR="001B06A2" w:rsidRDefault="001B06A2">
      <w:pPr>
        <w:rPr>
          <w:rFonts w:ascii="Calibri" w:hAnsi="Calibri" w:cs="Calibri"/>
          <w:color w:val="323232"/>
          <w:sz w:val="20"/>
          <w:szCs w:val="20"/>
        </w:rPr>
      </w:pPr>
      <w:r>
        <w:rPr>
          <w:rFonts w:ascii="Calibri" w:hAnsi="Calibri" w:cs="Calibri"/>
          <w:color w:val="323232"/>
          <w:sz w:val="20"/>
          <w:szCs w:val="20"/>
        </w:rPr>
        <w:br w:type="page"/>
      </w:r>
    </w:p>
    <w:p w14:paraId="227D671B" w14:textId="77777777" w:rsidR="001B06A2" w:rsidRDefault="001B06A2">
      <w:pPr>
        <w:rPr>
          <w:rFonts w:ascii="Calibri" w:hAnsi="Calibri" w:cs="Calibri"/>
          <w:color w:val="323232"/>
          <w:sz w:val="20"/>
          <w:szCs w:val="20"/>
        </w:rPr>
      </w:pPr>
    </w:p>
    <w:p w14:paraId="7243DEF1" w14:textId="38449579" w:rsidR="001B06A2" w:rsidRDefault="00505D2A">
      <w:pPr>
        <w:rPr>
          <w:rFonts w:ascii="Calibri" w:hAnsi="Calibri" w:cs="Calibri"/>
          <w:color w:val="323232"/>
          <w:sz w:val="20"/>
          <w:szCs w:val="20"/>
        </w:rPr>
      </w:pPr>
      <w:r>
        <w:rPr>
          <w:rFonts w:ascii="Calibri" w:hAnsi="Calibri" w:cs="Calibri"/>
          <w:noProof/>
          <w:color w:val="323232"/>
          <w:sz w:val="20"/>
          <w:szCs w:val="20"/>
        </w:rPr>
        <w:drawing>
          <wp:inline distT="0" distB="0" distL="0" distR="0" wp14:anchorId="21734146" wp14:editId="7A62B848">
            <wp:extent cx="5480685" cy="7887335"/>
            <wp:effectExtent l="0" t="0" r="5715" b="0"/>
            <wp:docPr id="184080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85" cy="7887335"/>
                    </a:xfrm>
                    <a:prstGeom prst="rect">
                      <a:avLst/>
                    </a:prstGeom>
                    <a:noFill/>
                    <a:ln>
                      <a:noFill/>
                    </a:ln>
                  </pic:spPr>
                </pic:pic>
              </a:graphicData>
            </a:graphic>
          </wp:inline>
        </w:drawing>
      </w:r>
    </w:p>
    <w:p w14:paraId="3AC95180" w14:textId="77777777" w:rsidR="001B06A2" w:rsidRDefault="001B06A2">
      <w:pPr>
        <w:rPr>
          <w:rFonts w:ascii="Calibri" w:hAnsi="Calibri" w:cs="Calibri"/>
          <w:color w:val="323232"/>
          <w:sz w:val="20"/>
          <w:szCs w:val="20"/>
        </w:rPr>
      </w:pPr>
    </w:p>
    <w:p w14:paraId="47BCC263" w14:textId="30CCC5B4" w:rsidR="001B06A2" w:rsidRDefault="001B06A2">
      <w:pPr>
        <w:rPr>
          <w:rFonts w:ascii="Calibri" w:hAnsi="Calibri" w:cs="Calibri"/>
          <w:color w:val="323232"/>
          <w:sz w:val="20"/>
          <w:szCs w:val="20"/>
        </w:rPr>
      </w:pPr>
      <w:r>
        <w:rPr>
          <w:rFonts w:ascii="Calibri" w:hAnsi="Calibri" w:cs="Calibri"/>
          <w:color w:val="323232"/>
          <w:sz w:val="20"/>
          <w:szCs w:val="20"/>
        </w:rPr>
        <w:br w:type="page"/>
      </w:r>
    </w:p>
    <w:p w14:paraId="0A72B4FC" w14:textId="77777777" w:rsidR="001B06A2" w:rsidRDefault="001B06A2">
      <w:pPr>
        <w:rPr>
          <w:rFonts w:ascii="Calibri" w:hAnsi="Calibri" w:cs="Calibri"/>
          <w:color w:val="323232"/>
          <w:sz w:val="20"/>
          <w:szCs w:val="20"/>
        </w:rPr>
      </w:pPr>
    </w:p>
    <w:p w14:paraId="7E0A0489" w14:textId="40C19896" w:rsidR="005A3A3C" w:rsidRDefault="001B06A2" w:rsidP="001B06A2">
      <w:pPr>
        <w:widowControl w:val="0"/>
        <w:jc w:val="both"/>
        <w:rPr>
          <w:rFonts w:ascii="Calibri" w:hAnsi="Calibri" w:cs="Calibri"/>
          <w:sz w:val="20"/>
          <w:szCs w:val="20"/>
        </w:rPr>
      </w:pPr>
      <w:r>
        <w:rPr>
          <w:noProof/>
          <w:lang w:eastAsia="fr-FR"/>
        </w:rPr>
        <w:drawing>
          <wp:anchor distT="0" distB="0" distL="114300" distR="114300" simplePos="0" relativeHeight="251659264" behindDoc="0" locked="1" layoutInCell="1" allowOverlap="1" wp14:anchorId="5E077EC5" wp14:editId="609721F5">
            <wp:simplePos x="0" y="0"/>
            <wp:positionH relativeFrom="column">
              <wp:posOffset>0</wp:posOffset>
            </wp:positionH>
            <wp:positionV relativeFrom="paragraph">
              <wp:posOffset>19050</wp:posOffset>
            </wp:positionV>
            <wp:extent cx="5522400" cy="8892000"/>
            <wp:effectExtent l="19050" t="19050" r="21590" b="23495"/>
            <wp:wrapNone/>
            <wp:docPr id="2" name="Image 2"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close-up of a documen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2400" cy="8892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4AF4DC7" w14:textId="77777777" w:rsidR="001B06A2" w:rsidRDefault="001B06A2">
      <w:pPr>
        <w:rPr>
          <w:rFonts w:ascii="Calibri" w:hAnsi="Calibri" w:cs="Calibri"/>
          <w:sz w:val="20"/>
          <w:szCs w:val="20"/>
        </w:rPr>
      </w:pPr>
      <w:r>
        <w:rPr>
          <w:rFonts w:ascii="Calibri" w:hAnsi="Calibri" w:cs="Calibri"/>
          <w:sz w:val="20"/>
          <w:szCs w:val="20"/>
        </w:rPr>
        <w:br w:type="page"/>
      </w:r>
    </w:p>
    <w:p w14:paraId="2BC6D7F0" w14:textId="766BF7C6" w:rsidR="001B06A2" w:rsidRDefault="001B06A2" w:rsidP="001B06A2">
      <w:pPr>
        <w:widowControl w:val="0"/>
        <w:jc w:val="both"/>
        <w:rPr>
          <w:noProof/>
          <w:lang w:eastAsia="fr-FR"/>
        </w:rPr>
      </w:pPr>
      <w:r>
        <w:rPr>
          <w:noProof/>
          <w:lang w:eastAsia="fr-FR"/>
        </w:rPr>
        <w:lastRenderedPageBreak/>
        <w:drawing>
          <wp:anchor distT="0" distB="0" distL="114300" distR="114300" simplePos="0" relativeHeight="251661312" behindDoc="0" locked="1" layoutInCell="1" allowOverlap="1" wp14:anchorId="270D6DBA" wp14:editId="1A48B841">
            <wp:simplePos x="0" y="0"/>
            <wp:positionH relativeFrom="margin">
              <wp:align>left</wp:align>
            </wp:positionH>
            <wp:positionV relativeFrom="paragraph">
              <wp:posOffset>141605</wp:posOffset>
            </wp:positionV>
            <wp:extent cx="5521960" cy="8891905"/>
            <wp:effectExtent l="19050" t="19050" r="21590" b="23495"/>
            <wp:wrapNone/>
            <wp:docPr id="3" name="Image 3"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close-up of a documen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1960" cy="88919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DD6EDD" w14:textId="138EC0BB" w:rsidR="001B06A2" w:rsidRDefault="001B06A2" w:rsidP="001B06A2">
      <w:pPr>
        <w:widowControl w:val="0"/>
        <w:jc w:val="both"/>
        <w:rPr>
          <w:rFonts w:ascii="Calibri" w:hAnsi="Calibri" w:cs="Calibri"/>
          <w:sz w:val="20"/>
          <w:szCs w:val="20"/>
        </w:rPr>
      </w:pPr>
    </w:p>
    <w:p w14:paraId="0CD10639" w14:textId="77777777" w:rsidR="001B06A2" w:rsidRDefault="001B06A2" w:rsidP="001B06A2">
      <w:pPr>
        <w:widowControl w:val="0"/>
        <w:jc w:val="both"/>
        <w:rPr>
          <w:rFonts w:ascii="Calibri" w:hAnsi="Calibri" w:cs="Calibri"/>
          <w:sz w:val="20"/>
          <w:szCs w:val="20"/>
        </w:rPr>
      </w:pPr>
    </w:p>
    <w:p w14:paraId="77C25CB8" w14:textId="77777777" w:rsidR="001B06A2" w:rsidRDefault="001B06A2" w:rsidP="001B06A2">
      <w:pPr>
        <w:widowControl w:val="0"/>
        <w:jc w:val="both"/>
        <w:rPr>
          <w:rFonts w:ascii="Calibri" w:hAnsi="Calibri" w:cs="Calibri"/>
          <w:sz w:val="20"/>
          <w:szCs w:val="20"/>
        </w:rPr>
      </w:pPr>
    </w:p>
    <w:p w14:paraId="3E0F9F31" w14:textId="575F251C" w:rsidR="001B06A2" w:rsidRDefault="001B06A2">
      <w:pPr>
        <w:rPr>
          <w:rFonts w:ascii="Calibri" w:hAnsi="Calibri" w:cs="Calibri"/>
          <w:sz w:val="20"/>
          <w:szCs w:val="20"/>
        </w:rPr>
      </w:pPr>
      <w:r>
        <w:rPr>
          <w:rFonts w:ascii="Calibri" w:hAnsi="Calibri" w:cs="Calibri"/>
          <w:sz w:val="20"/>
          <w:szCs w:val="20"/>
        </w:rPr>
        <w:br w:type="page"/>
      </w:r>
    </w:p>
    <w:p w14:paraId="781F94C3" w14:textId="77777777" w:rsidR="001B06A2" w:rsidRDefault="001B06A2" w:rsidP="001B06A2">
      <w:pPr>
        <w:widowControl w:val="0"/>
        <w:jc w:val="both"/>
        <w:rPr>
          <w:rFonts w:ascii="Calibri" w:hAnsi="Calibri" w:cs="Calibri"/>
          <w:sz w:val="20"/>
          <w:szCs w:val="20"/>
        </w:rPr>
      </w:pPr>
    </w:p>
    <w:p w14:paraId="0D8933AB" w14:textId="638FCDB5" w:rsidR="001B06A2" w:rsidRPr="000A129D" w:rsidRDefault="001B06A2" w:rsidP="001B06A2">
      <w:pPr>
        <w:widowControl w:val="0"/>
        <w:jc w:val="both"/>
        <w:rPr>
          <w:rFonts w:ascii="Calibri" w:hAnsi="Calibri" w:cs="Calibri"/>
          <w:sz w:val="20"/>
          <w:szCs w:val="20"/>
        </w:rPr>
      </w:pPr>
      <w:r>
        <w:rPr>
          <w:noProof/>
          <w:lang w:eastAsia="fr-FR"/>
        </w:rPr>
        <w:drawing>
          <wp:anchor distT="0" distB="0" distL="114300" distR="114300" simplePos="0" relativeHeight="251663360" behindDoc="0" locked="1" layoutInCell="1" allowOverlap="1" wp14:anchorId="1ED38780" wp14:editId="29F78D7D">
            <wp:simplePos x="0" y="0"/>
            <wp:positionH relativeFrom="column">
              <wp:posOffset>0</wp:posOffset>
            </wp:positionH>
            <wp:positionV relativeFrom="paragraph">
              <wp:posOffset>19050</wp:posOffset>
            </wp:positionV>
            <wp:extent cx="5562000" cy="8892000"/>
            <wp:effectExtent l="19050" t="19050" r="19685" b="23495"/>
            <wp:wrapNone/>
            <wp:docPr id="4" name="Imag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2000" cy="8892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sectPr w:rsidR="001B06A2" w:rsidRPr="000A129D" w:rsidSect="00F418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BE4ED" w14:textId="77777777" w:rsidR="00BB43D9" w:rsidRDefault="00BB43D9" w:rsidP="00A20893">
      <w:r>
        <w:separator/>
      </w:r>
    </w:p>
  </w:endnote>
  <w:endnote w:type="continuationSeparator" w:id="0">
    <w:p w14:paraId="3F25B3EB" w14:textId="77777777" w:rsidR="00BB43D9" w:rsidRDefault="00BB43D9" w:rsidP="00A20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66D1" w14:textId="77777777" w:rsidR="00BB43D9" w:rsidRDefault="00BB43D9" w:rsidP="00A20893">
      <w:r>
        <w:separator/>
      </w:r>
    </w:p>
  </w:footnote>
  <w:footnote w:type="continuationSeparator" w:id="0">
    <w:p w14:paraId="44828AA9" w14:textId="77777777" w:rsidR="00BB43D9" w:rsidRDefault="00BB43D9" w:rsidP="00A20893">
      <w:r>
        <w:continuationSeparator/>
      </w:r>
    </w:p>
  </w:footnote>
  <w:footnote w:id="1">
    <w:p w14:paraId="42345BC1" w14:textId="77777777" w:rsidR="004A2D04" w:rsidRPr="00476992" w:rsidRDefault="004A2D04" w:rsidP="004A2D04">
      <w:pPr>
        <w:rPr>
          <w:rFonts w:eastAsia="Times New Roman" w:cstheme="minorHAnsi"/>
          <w:sz w:val="21"/>
          <w:szCs w:val="21"/>
          <w:lang w:eastAsia="fr-FR"/>
        </w:rPr>
      </w:pPr>
      <w:r w:rsidRPr="00476992">
        <w:rPr>
          <w:rStyle w:val="FootnoteReference"/>
          <w:rFonts w:cstheme="minorHAnsi"/>
          <w:sz w:val="21"/>
          <w:szCs w:val="21"/>
        </w:rPr>
        <w:footnoteRef/>
      </w:r>
      <w:r w:rsidRPr="00476992">
        <w:rPr>
          <w:rFonts w:cstheme="minorHAnsi"/>
          <w:sz w:val="21"/>
          <w:szCs w:val="21"/>
        </w:rPr>
        <w:t xml:space="preserve"> </w:t>
      </w:r>
      <w:r w:rsidRPr="00476992">
        <w:rPr>
          <w:rFonts w:eastAsia="Times New Roman" w:cstheme="minorHAnsi"/>
          <w:sz w:val="20"/>
          <w:szCs w:val="20"/>
          <w:lang w:eastAsia="fr-FR"/>
        </w:rPr>
        <w:t xml:space="preserve">CJUE, </w:t>
      </w:r>
      <w:proofErr w:type="spellStart"/>
      <w:r w:rsidRPr="00476992">
        <w:rPr>
          <w:rFonts w:eastAsia="Times New Roman" w:cstheme="minorHAnsi"/>
          <w:sz w:val="20"/>
          <w:szCs w:val="20"/>
          <w:lang w:eastAsia="fr-FR"/>
        </w:rPr>
        <w:t>Baumbast</w:t>
      </w:r>
      <w:proofErr w:type="spellEnd"/>
      <w:r w:rsidRPr="00476992">
        <w:rPr>
          <w:rFonts w:eastAsia="Times New Roman" w:cstheme="minorHAnsi"/>
          <w:sz w:val="20"/>
          <w:szCs w:val="20"/>
          <w:lang w:eastAsia="fr-FR"/>
        </w:rPr>
        <w:t xml:space="preserve">, </w:t>
      </w:r>
      <w:proofErr w:type="spellStart"/>
      <w:r w:rsidRPr="00476992">
        <w:rPr>
          <w:rFonts w:eastAsia="Times New Roman" w:cstheme="minorHAnsi"/>
          <w:sz w:val="20"/>
          <w:szCs w:val="20"/>
          <w:lang w:eastAsia="fr-FR"/>
        </w:rPr>
        <w:t>aff.</w:t>
      </w:r>
      <w:proofErr w:type="spellEnd"/>
      <w:r w:rsidRPr="00476992">
        <w:rPr>
          <w:rFonts w:eastAsia="Times New Roman" w:cstheme="minorHAnsi"/>
          <w:sz w:val="20"/>
          <w:szCs w:val="20"/>
          <w:lang w:eastAsia="fr-FR"/>
        </w:rPr>
        <w:t xml:space="preserve"> C-413/99, 17 septembre 2002</w:t>
      </w:r>
    </w:p>
    <w:p w14:paraId="3FAE4535" w14:textId="6DB0CC8F" w:rsidR="004A2D04" w:rsidRDefault="004A2D04">
      <w:pPr>
        <w:pStyle w:val="FootnoteText"/>
      </w:pPr>
    </w:p>
  </w:footnote>
  <w:footnote w:id="2">
    <w:p w14:paraId="4AADDF3D" w14:textId="2AB65223" w:rsidR="005A7A83" w:rsidRDefault="005A7A83">
      <w:pPr>
        <w:pStyle w:val="FootnoteText"/>
      </w:pPr>
      <w:r>
        <w:rPr>
          <w:rStyle w:val="FootnoteReference"/>
        </w:rPr>
        <w:footnoteRef/>
      </w:r>
      <w:r>
        <w:t xml:space="preserve"> Voir par exemple CAA Douai, 13 novembre 2013, n°13DA00515</w:t>
      </w:r>
    </w:p>
  </w:footnote>
  <w:footnote w:id="3">
    <w:p w14:paraId="5D76185A" w14:textId="4DCE7C08" w:rsidR="00A20893" w:rsidRDefault="00A20893">
      <w:pPr>
        <w:pStyle w:val="FootnoteText"/>
      </w:pPr>
      <w:r>
        <w:rPr>
          <w:rStyle w:val="FootnoteReference"/>
        </w:rPr>
        <w:footnoteRef/>
      </w:r>
      <w:r>
        <w:t xml:space="preserve"> DDD, « Pour une protection effective des droits des personnes Roms – contribution à la stratégie nationale »,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2D39"/>
    <w:multiLevelType w:val="hybridMultilevel"/>
    <w:tmpl w:val="C882CB96"/>
    <w:lvl w:ilvl="0" w:tplc="E4AC5380">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0444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27"/>
    <w:rsid w:val="000A129D"/>
    <w:rsid w:val="000D2C6A"/>
    <w:rsid w:val="00124C72"/>
    <w:rsid w:val="0014627F"/>
    <w:rsid w:val="00194821"/>
    <w:rsid w:val="00196FE2"/>
    <w:rsid w:val="001B06A2"/>
    <w:rsid w:val="00251C27"/>
    <w:rsid w:val="00283608"/>
    <w:rsid w:val="002D270B"/>
    <w:rsid w:val="0031157A"/>
    <w:rsid w:val="00313632"/>
    <w:rsid w:val="00470679"/>
    <w:rsid w:val="00476992"/>
    <w:rsid w:val="004A2D04"/>
    <w:rsid w:val="004E15FA"/>
    <w:rsid w:val="00505D2A"/>
    <w:rsid w:val="00533EF0"/>
    <w:rsid w:val="00544B95"/>
    <w:rsid w:val="00575A60"/>
    <w:rsid w:val="005A3A3C"/>
    <w:rsid w:val="005A7A83"/>
    <w:rsid w:val="005E475D"/>
    <w:rsid w:val="0080710B"/>
    <w:rsid w:val="00872640"/>
    <w:rsid w:val="008C0A9C"/>
    <w:rsid w:val="00936717"/>
    <w:rsid w:val="00944C91"/>
    <w:rsid w:val="009C75A4"/>
    <w:rsid w:val="009E0F80"/>
    <w:rsid w:val="00A20893"/>
    <w:rsid w:val="00B25BAD"/>
    <w:rsid w:val="00B9304B"/>
    <w:rsid w:val="00BB43D9"/>
    <w:rsid w:val="00BC2929"/>
    <w:rsid w:val="00C84182"/>
    <w:rsid w:val="00CF5C5E"/>
    <w:rsid w:val="00DB4FFC"/>
    <w:rsid w:val="00DB59A8"/>
    <w:rsid w:val="00F41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907A3"/>
  <w15:chartTrackingRefBased/>
  <w15:docId w15:val="{9AD12C43-EDC7-124A-8B8A-0AB552889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20893"/>
    <w:rPr>
      <w:sz w:val="20"/>
      <w:szCs w:val="20"/>
    </w:rPr>
  </w:style>
  <w:style w:type="character" w:customStyle="1" w:styleId="FootnoteTextChar">
    <w:name w:val="Footnote Text Char"/>
    <w:basedOn w:val="DefaultParagraphFont"/>
    <w:link w:val="FootnoteText"/>
    <w:uiPriority w:val="99"/>
    <w:semiHidden/>
    <w:rsid w:val="00A20893"/>
    <w:rPr>
      <w:sz w:val="20"/>
      <w:szCs w:val="20"/>
    </w:rPr>
  </w:style>
  <w:style w:type="character" w:styleId="FootnoteReference">
    <w:name w:val="footnote reference"/>
    <w:basedOn w:val="DefaultParagraphFont"/>
    <w:uiPriority w:val="99"/>
    <w:semiHidden/>
    <w:unhideWhenUsed/>
    <w:rsid w:val="00A20893"/>
    <w:rPr>
      <w:vertAlign w:val="superscript"/>
    </w:rPr>
  </w:style>
  <w:style w:type="character" w:customStyle="1" w:styleId="markedcontent">
    <w:name w:val="markedcontent"/>
    <w:basedOn w:val="DefaultParagraphFont"/>
    <w:rsid w:val="00470679"/>
  </w:style>
  <w:style w:type="paragraph" w:styleId="ListParagraph">
    <w:name w:val="List Paragraph"/>
    <w:basedOn w:val="Normal"/>
    <w:uiPriority w:val="34"/>
    <w:qFormat/>
    <w:rsid w:val="0014627F"/>
    <w:pPr>
      <w:ind w:left="720"/>
      <w:contextualSpacing/>
    </w:pPr>
  </w:style>
  <w:style w:type="paragraph" w:customStyle="1" w:styleId="Default">
    <w:name w:val="Default"/>
    <w:rsid w:val="000A129D"/>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56428">
      <w:bodyDiv w:val="1"/>
      <w:marLeft w:val="0"/>
      <w:marRight w:val="0"/>
      <w:marTop w:val="0"/>
      <w:marBottom w:val="0"/>
      <w:divBdr>
        <w:top w:val="none" w:sz="0" w:space="0" w:color="auto"/>
        <w:left w:val="none" w:sz="0" w:space="0" w:color="auto"/>
        <w:bottom w:val="none" w:sz="0" w:space="0" w:color="auto"/>
        <w:right w:val="none" w:sz="0" w:space="0" w:color="auto"/>
      </w:divBdr>
    </w:div>
    <w:div w:id="249045553">
      <w:bodyDiv w:val="1"/>
      <w:marLeft w:val="0"/>
      <w:marRight w:val="0"/>
      <w:marTop w:val="0"/>
      <w:marBottom w:val="0"/>
      <w:divBdr>
        <w:top w:val="none" w:sz="0" w:space="0" w:color="auto"/>
        <w:left w:val="none" w:sz="0" w:space="0" w:color="auto"/>
        <w:bottom w:val="none" w:sz="0" w:space="0" w:color="auto"/>
        <w:right w:val="none" w:sz="0" w:space="0" w:color="auto"/>
      </w:divBdr>
    </w:div>
    <w:div w:id="290212831">
      <w:bodyDiv w:val="1"/>
      <w:marLeft w:val="0"/>
      <w:marRight w:val="0"/>
      <w:marTop w:val="0"/>
      <w:marBottom w:val="0"/>
      <w:divBdr>
        <w:top w:val="none" w:sz="0" w:space="0" w:color="auto"/>
        <w:left w:val="none" w:sz="0" w:space="0" w:color="auto"/>
        <w:bottom w:val="none" w:sz="0" w:space="0" w:color="auto"/>
        <w:right w:val="none" w:sz="0" w:space="0" w:color="auto"/>
      </w:divBdr>
    </w:div>
    <w:div w:id="2062246269">
      <w:bodyDiv w:val="1"/>
      <w:marLeft w:val="0"/>
      <w:marRight w:val="0"/>
      <w:marTop w:val="0"/>
      <w:marBottom w:val="0"/>
      <w:divBdr>
        <w:top w:val="none" w:sz="0" w:space="0" w:color="auto"/>
        <w:left w:val="none" w:sz="0" w:space="0" w:color="auto"/>
        <w:bottom w:val="none" w:sz="0" w:space="0" w:color="auto"/>
        <w:right w:val="none" w:sz="0" w:space="0" w:color="auto"/>
      </w:divBdr>
    </w:div>
    <w:div w:id="211308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361DD-E007-2246-8205-A3C8BCE4F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1421</Words>
  <Characters>7138</Characters>
  <Application>Microsoft Office Word</Application>
  <DocSecurity>0</DocSecurity>
  <Lines>166</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Antoine Math</cp:lastModifiedBy>
  <cp:revision>4</cp:revision>
  <dcterms:created xsi:type="dcterms:W3CDTF">2023-05-06T06:46:00Z</dcterms:created>
  <dcterms:modified xsi:type="dcterms:W3CDTF">2023-05-06T06:50:00Z</dcterms:modified>
</cp:coreProperties>
</file>