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41D80" w14:textId="5CBD808B" w:rsidR="00371FF9" w:rsidRPr="00371FF9" w:rsidRDefault="00371FF9" w:rsidP="00371FF9">
      <w:pPr>
        <w:spacing w:before="100" w:beforeAutospacing="1" w:after="100" w:afterAutospacing="1" w:line="240" w:lineRule="auto"/>
        <w:rPr>
          <w:rFonts w:ascii="Times New Roman" w:eastAsia="Times New Roman" w:hAnsi="Times New Roman" w:cs="Times New Roman"/>
          <w:kern w:val="0"/>
          <w:lang w:eastAsia="fr-FR"/>
          <w14:ligatures w14:val="none"/>
        </w:rPr>
      </w:pPr>
      <w:r>
        <w:rPr>
          <w:rFonts w:ascii="Arial" w:eastAsia="Times New Roman" w:hAnsi="Arial" w:cs="Arial"/>
          <w:kern w:val="0"/>
          <w:sz w:val="22"/>
          <w:szCs w:val="22"/>
          <w:lang w:eastAsia="fr-FR"/>
          <w14:ligatures w14:val="none"/>
        </w:rPr>
        <w:t>Obligation (a</w:t>
      </w:r>
      <w:r w:rsidRPr="00371FF9">
        <w:rPr>
          <w:rFonts w:ascii="Arial" w:eastAsia="Times New Roman" w:hAnsi="Arial" w:cs="Arial"/>
          <w:kern w:val="0"/>
          <w:sz w:val="22"/>
          <w:szCs w:val="22"/>
          <w:lang w:eastAsia="fr-FR"/>
          <w14:ligatures w14:val="none"/>
        </w:rPr>
        <w:t>bsence</w:t>
      </w:r>
      <w:r>
        <w:rPr>
          <w:rFonts w:ascii="Arial" w:eastAsia="Times New Roman" w:hAnsi="Arial" w:cs="Arial"/>
          <w:kern w:val="0"/>
          <w:sz w:val="22"/>
          <w:szCs w:val="22"/>
          <w:lang w:eastAsia="fr-FR"/>
          <w14:ligatures w14:val="none"/>
        </w:rPr>
        <w:t>)</w:t>
      </w:r>
      <w:r w:rsidRPr="00371FF9">
        <w:rPr>
          <w:rFonts w:ascii="Arial" w:eastAsia="Times New Roman" w:hAnsi="Arial" w:cs="Arial"/>
          <w:kern w:val="0"/>
          <w:sz w:val="22"/>
          <w:szCs w:val="22"/>
          <w:lang w:eastAsia="fr-FR"/>
          <w14:ligatures w14:val="none"/>
        </w:rPr>
        <w:t xml:space="preserve"> de motivation en fait et en droit de la décision</w:t>
      </w:r>
      <w:r>
        <w:rPr>
          <w:rFonts w:ascii="Arial" w:eastAsia="Times New Roman" w:hAnsi="Arial" w:cs="Arial"/>
          <w:kern w:val="0"/>
          <w:sz w:val="22"/>
          <w:szCs w:val="22"/>
          <w:lang w:eastAsia="fr-FR"/>
          <w14:ligatures w14:val="none"/>
        </w:rPr>
        <w:t xml:space="preserve"> – les textes </w:t>
      </w:r>
    </w:p>
    <w:p w14:paraId="3DE25ED6" w14:textId="77777777" w:rsidR="00371FF9" w:rsidRPr="00371FF9" w:rsidRDefault="00371FF9" w:rsidP="00371FF9">
      <w:pPr>
        <w:spacing w:before="100" w:beforeAutospacing="1" w:after="100" w:afterAutospacing="1" w:line="240" w:lineRule="auto"/>
        <w:jc w:val="both"/>
        <w:rPr>
          <w:rFonts w:ascii="Times New Roman" w:eastAsia="Times New Roman" w:hAnsi="Times New Roman" w:cs="Times New Roman"/>
          <w:kern w:val="0"/>
          <w:lang w:eastAsia="fr-FR"/>
          <w14:ligatures w14:val="none"/>
        </w:rPr>
      </w:pPr>
      <w:r w:rsidRPr="00371FF9">
        <w:rPr>
          <w:rFonts w:ascii="Arial" w:eastAsia="Times New Roman" w:hAnsi="Arial" w:cs="Arial"/>
          <w:kern w:val="0"/>
          <w:sz w:val="22"/>
          <w:szCs w:val="22"/>
          <w:lang w:eastAsia="fr-FR"/>
          <w14:ligatures w14:val="none"/>
        </w:rPr>
        <w:t>Cette décision de la CAF/CPAM/XXX contrevient d’abord aux obligations légales de motivation en fait et en droit qui s’impose à une telle décision.</w:t>
      </w:r>
    </w:p>
    <w:p w14:paraId="305D1734" w14:textId="77777777" w:rsidR="00371FF9" w:rsidRPr="00371FF9" w:rsidRDefault="00371FF9" w:rsidP="00371FF9">
      <w:pPr>
        <w:spacing w:before="100" w:beforeAutospacing="1" w:after="100" w:afterAutospacing="1" w:line="240" w:lineRule="auto"/>
        <w:jc w:val="both"/>
        <w:rPr>
          <w:rFonts w:ascii="Times New Roman" w:eastAsia="Times New Roman" w:hAnsi="Times New Roman" w:cs="Times New Roman"/>
          <w:kern w:val="0"/>
          <w:lang w:eastAsia="fr-FR"/>
          <w14:ligatures w14:val="none"/>
        </w:rPr>
      </w:pPr>
      <w:r w:rsidRPr="00371FF9">
        <w:rPr>
          <w:rFonts w:ascii="Arial" w:eastAsia="Times New Roman" w:hAnsi="Arial" w:cs="Arial"/>
          <w:kern w:val="0"/>
          <w:sz w:val="22"/>
          <w:szCs w:val="22"/>
          <w:lang w:eastAsia="fr-FR"/>
          <w14:ligatures w14:val="none"/>
        </w:rPr>
        <w:t xml:space="preserve">L'obligation de motiver les décisions individuelles défavorables des administrations est une obligation </w:t>
      </w:r>
      <w:proofErr w:type="gramStart"/>
      <w:r w:rsidRPr="00371FF9">
        <w:rPr>
          <w:rFonts w:ascii="Arial" w:eastAsia="Times New Roman" w:hAnsi="Arial" w:cs="Arial"/>
          <w:kern w:val="0"/>
          <w:sz w:val="22"/>
          <w:szCs w:val="22"/>
          <w:lang w:eastAsia="fr-FR"/>
          <w14:ligatures w14:val="none"/>
        </w:rPr>
        <w:t>générale?</w:t>
      </w:r>
      <w:proofErr w:type="gramEnd"/>
    </w:p>
    <w:p w14:paraId="7E4FF490" w14:textId="77777777" w:rsidR="00371FF9" w:rsidRPr="00371FF9" w:rsidRDefault="00371FF9" w:rsidP="00371FF9">
      <w:pPr>
        <w:spacing w:before="100" w:beforeAutospacing="1" w:after="100" w:afterAutospacing="1" w:line="240" w:lineRule="auto"/>
        <w:jc w:val="both"/>
        <w:rPr>
          <w:rFonts w:ascii="Times New Roman" w:eastAsia="Times New Roman" w:hAnsi="Times New Roman" w:cs="Times New Roman"/>
          <w:kern w:val="0"/>
          <w:lang w:eastAsia="fr-FR"/>
          <w14:ligatures w14:val="none"/>
        </w:rPr>
      </w:pPr>
      <w:r w:rsidRPr="00371FF9">
        <w:rPr>
          <w:rFonts w:ascii="Arial" w:eastAsia="Times New Roman" w:hAnsi="Arial" w:cs="Arial"/>
          <w:color w:val="000000"/>
          <w:kern w:val="0"/>
          <w:sz w:val="22"/>
          <w:szCs w:val="22"/>
          <w:lang w:eastAsia="fr-FR"/>
          <w14:ligatures w14:val="none"/>
        </w:rPr>
        <w:t>En effet, selon l’article L211-2 du Code des relations entre le public et l'administration</w:t>
      </w:r>
    </w:p>
    <w:p w14:paraId="5C662DE0" w14:textId="77777777" w:rsidR="00371FF9" w:rsidRPr="00371FF9" w:rsidRDefault="00371FF9" w:rsidP="00371FF9">
      <w:pPr>
        <w:spacing w:before="100" w:beforeAutospacing="1" w:after="100" w:afterAutospacing="1" w:line="240" w:lineRule="auto"/>
        <w:jc w:val="both"/>
        <w:rPr>
          <w:rFonts w:ascii="Times New Roman" w:eastAsia="Times New Roman" w:hAnsi="Times New Roman" w:cs="Times New Roman"/>
          <w:kern w:val="0"/>
          <w:lang w:eastAsia="fr-FR"/>
          <w14:ligatures w14:val="none"/>
        </w:rPr>
      </w:pPr>
      <w:r w:rsidRPr="00371FF9">
        <w:rPr>
          <w:rFonts w:ascii="Arial" w:eastAsia="Times New Roman" w:hAnsi="Arial" w:cs="Arial"/>
          <w:color w:val="000000"/>
          <w:kern w:val="0"/>
          <w:sz w:val="22"/>
          <w:szCs w:val="22"/>
          <w:lang w:eastAsia="fr-FR"/>
          <w14:ligatures w14:val="none"/>
        </w:rPr>
        <w:t>"</w:t>
      </w:r>
      <w:r w:rsidRPr="00371FF9">
        <w:rPr>
          <w:rFonts w:ascii="Arial" w:eastAsia="Times New Roman" w:hAnsi="Arial" w:cs="Arial"/>
          <w:b/>
          <w:bCs/>
          <w:color w:val="000000"/>
          <w:kern w:val="0"/>
          <w:sz w:val="22"/>
          <w:szCs w:val="22"/>
          <w:lang w:eastAsia="fr-FR"/>
          <w14:ligatures w14:val="none"/>
        </w:rPr>
        <w:t>Les personnes physiques ou morales ont le droit d'être informées sans délai des motifs des décisions administratives individuelles défavorables qui les concernent.</w:t>
      </w:r>
      <w:r w:rsidRPr="00371FF9">
        <w:rPr>
          <w:rFonts w:ascii="Arial" w:eastAsia="Times New Roman" w:hAnsi="Arial" w:cs="Arial"/>
          <w:b/>
          <w:bCs/>
          <w:color w:val="000000"/>
          <w:kern w:val="0"/>
          <w:sz w:val="22"/>
          <w:szCs w:val="22"/>
          <w:lang w:eastAsia="fr-FR"/>
          <w14:ligatures w14:val="none"/>
        </w:rPr>
        <w:br/>
        <w:t>A cet effet, doivent être motivées les décisions</w:t>
      </w:r>
      <w:r w:rsidRPr="00371FF9">
        <w:rPr>
          <w:rFonts w:ascii="Arial" w:eastAsia="Times New Roman" w:hAnsi="Arial" w:cs="Arial"/>
          <w:color w:val="000000"/>
          <w:kern w:val="0"/>
          <w:sz w:val="22"/>
          <w:szCs w:val="22"/>
          <w:lang w:eastAsia="fr-FR"/>
          <w14:ligatures w14:val="none"/>
        </w:rPr>
        <w:t xml:space="preserve"> qui :</w:t>
      </w:r>
      <w:r w:rsidRPr="00371FF9">
        <w:rPr>
          <w:rFonts w:ascii="Arial" w:eastAsia="Times New Roman" w:hAnsi="Arial" w:cs="Arial"/>
          <w:color w:val="000000"/>
          <w:kern w:val="0"/>
          <w:sz w:val="22"/>
          <w:szCs w:val="22"/>
          <w:lang w:eastAsia="fr-FR"/>
          <w14:ligatures w14:val="none"/>
        </w:rPr>
        <w:br/>
        <w:t>(...)</w:t>
      </w:r>
      <w:r w:rsidRPr="00371FF9">
        <w:rPr>
          <w:rFonts w:ascii="Arial" w:eastAsia="Times New Roman" w:hAnsi="Arial" w:cs="Arial"/>
          <w:color w:val="000000"/>
          <w:kern w:val="0"/>
          <w:sz w:val="22"/>
          <w:szCs w:val="22"/>
          <w:lang w:eastAsia="fr-FR"/>
          <w14:ligatures w14:val="none"/>
        </w:rPr>
        <w:br/>
        <w:t>2° Infligent une sanction ;</w:t>
      </w:r>
      <w:r w:rsidRPr="00371FF9">
        <w:rPr>
          <w:rFonts w:ascii="Arial" w:eastAsia="Times New Roman" w:hAnsi="Arial" w:cs="Arial"/>
          <w:color w:val="000000"/>
          <w:kern w:val="0"/>
          <w:sz w:val="22"/>
          <w:szCs w:val="22"/>
          <w:lang w:eastAsia="fr-FR"/>
          <w14:ligatures w14:val="none"/>
        </w:rPr>
        <w:br/>
        <w:t>(...)</w:t>
      </w:r>
      <w:r w:rsidRPr="00371FF9">
        <w:rPr>
          <w:rFonts w:ascii="Arial" w:eastAsia="Times New Roman" w:hAnsi="Arial" w:cs="Arial"/>
          <w:color w:val="000000"/>
          <w:kern w:val="0"/>
          <w:sz w:val="22"/>
          <w:szCs w:val="22"/>
          <w:lang w:eastAsia="fr-FR"/>
          <w14:ligatures w14:val="none"/>
        </w:rPr>
        <w:br/>
        <w:t>4° Retirent ou abrogent une décision créatrice de droits ;</w:t>
      </w:r>
      <w:r w:rsidRPr="00371FF9">
        <w:rPr>
          <w:rFonts w:ascii="Arial" w:eastAsia="Times New Roman" w:hAnsi="Arial" w:cs="Arial"/>
          <w:color w:val="000000"/>
          <w:kern w:val="0"/>
          <w:sz w:val="22"/>
          <w:szCs w:val="22"/>
          <w:lang w:eastAsia="fr-FR"/>
          <w14:ligatures w14:val="none"/>
        </w:rPr>
        <w:br/>
        <w:t>5° Opposent une prescription, une forclusion ou une déchéance ;</w:t>
      </w:r>
      <w:r w:rsidRPr="00371FF9">
        <w:rPr>
          <w:rFonts w:ascii="Arial" w:eastAsia="Times New Roman" w:hAnsi="Arial" w:cs="Arial"/>
          <w:color w:val="000000"/>
          <w:kern w:val="0"/>
          <w:sz w:val="22"/>
          <w:szCs w:val="22"/>
          <w:lang w:eastAsia="fr-FR"/>
          <w14:ligatures w14:val="none"/>
        </w:rPr>
        <w:br/>
        <w:t>6° Refusent un avantage dont l'attribution constitue un droit pour les personnes qui remplissent les conditions légales pour l'obtenir ;</w:t>
      </w:r>
      <w:r w:rsidRPr="00371FF9">
        <w:rPr>
          <w:rFonts w:ascii="Arial" w:eastAsia="Times New Roman" w:hAnsi="Arial" w:cs="Arial"/>
          <w:color w:val="000000"/>
          <w:kern w:val="0"/>
          <w:sz w:val="22"/>
          <w:szCs w:val="22"/>
          <w:lang w:eastAsia="fr-FR"/>
          <w14:ligatures w14:val="none"/>
        </w:rPr>
        <w:br/>
        <w:t>(...)</w:t>
      </w:r>
      <w:r w:rsidRPr="00371FF9">
        <w:rPr>
          <w:rFonts w:ascii="Arial" w:eastAsia="Times New Roman" w:hAnsi="Arial" w:cs="Arial"/>
          <w:color w:val="000000"/>
          <w:kern w:val="0"/>
          <w:sz w:val="22"/>
          <w:szCs w:val="22"/>
          <w:lang w:eastAsia="fr-FR"/>
          <w14:ligatures w14:val="none"/>
        </w:rPr>
        <w:br/>
        <w:t>8° Rejettent un recours administratif dont la présentation est obligatoire préalablement à tout recours contentieux en application d'une disposition législative ou réglementaire".</w:t>
      </w:r>
    </w:p>
    <w:p w14:paraId="56FAC410" w14:textId="77777777" w:rsidR="00371FF9" w:rsidRPr="00371FF9" w:rsidRDefault="00371FF9" w:rsidP="00371FF9">
      <w:pPr>
        <w:spacing w:before="100" w:beforeAutospacing="1" w:after="100" w:afterAutospacing="1" w:line="240" w:lineRule="auto"/>
        <w:jc w:val="both"/>
        <w:rPr>
          <w:rFonts w:ascii="Times New Roman" w:eastAsia="Times New Roman" w:hAnsi="Times New Roman" w:cs="Times New Roman"/>
          <w:kern w:val="0"/>
          <w:lang w:eastAsia="fr-FR"/>
          <w14:ligatures w14:val="none"/>
        </w:rPr>
      </w:pPr>
      <w:r w:rsidRPr="00371FF9">
        <w:rPr>
          <w:rFonts w:ascii="Arial" w:eastAsia="Times New Roman" w:hAnsi="Arial" w:cs="Arial"/>
          <w:color w:val="000000"/>
          <w:kern w:val="0"/>
          <w:sz w:val="22"/>
          <w:szCs w:val="22"/>
          <w:lang w:eastAsia="fr-FR"/>
          <w14:ligatures w14:val="none"/>
        </w:rPr>
        <w:t>En outre, selon l’article L211-5 du Code des relations entre le public et l'administration</w:t>
      </w:r>
      <w:r w:rsidRPr="00371FF9">
        <w:rPr>
          <w:rFonts w:ascii="Arial" w:eastAsia="Times New Roman" w:hAnsi="Arial" w:cs="Arial"/>
          <w:color w:val="000000"/>
          <w:kern w:val="0"/>
          <w:sz w:val="22"/>
          <w:szCs w:val="22"/>
          <w:lang w:eastAsia="fr-FR"/>
          <w14:ligatures w14:val="none"/>
        </w:rPr>
        <w:br/>
      </w:r>
      <w:r w:rsidRPr="00371FF9">
        <w:rPr>
          <w:rFonts w:ascii="Arial" w:eastAsia="Times New Roman" w:hAnsi="Arial" w:cs="Arial"/>
          <w:color w:val="000000"/>
          <w:kern w:val="0"/>
          <w:sz w:val="22"/>
          <w:szCs w:val="22"/>
          <w:lang w:eastAsia="fr-FR"/>
          <w14:ligatures w14:val="none"/>
        </w:rPr>
        <w:br/>
        <w:t>"</w:t>
      </w:r>
      <w:r w:rsidRPr="00371FF9">
        <w:rPr>
          <w:rFonts w:ascii="Arial" w:eastAsia="Times New Roman" w:hAnsi="Arial" w:cs="Arial"/>
          <w:b/>
          <w:bCs/>
          <w:color w:val="000000"/>
          <w:kern w:val="0"/>
          <w:sz w:val="22"/>
          <w:szCs w:val="22"/>
          <w:lang w:eastAsia="fr-FR"/>
          <w14:ligatures w14:val="none"/>
        </w:rPr>
        <w:t>La motivation</w:t>
      </w:r>
      <w:r w:rsidRPr="00371FF9">
        <w:rPr>
          <w:rFonts w:ascii="Arial" w:eastAsia="Times New Roman" w:hAnsi="Arial" w:cs="Arial"/>
          <w:color w:val="000000"/>
          <w:kern w:val="0"/>
          <w:sz w:val="22"/>
          <w:szCs w:val="22"/>
          <w:lang w:eastAsia="fr-FR"/>
          <w14:ligatures w14:val="none"/>
        </w:rPr>
        <w:t xml:space="preserve"> exigée par le présent chapitre </w:t>
      </w:r>
      <w:r w:rsidRPr="00371FF9">
        <w:rPr>
          <w:rFonts w:ascii="Arial" w:eastAsia="Times New Roman" w:hAnsi="Arial" w:cs="Arial"/>
          <w:b/>
          <w:bCs/>
          <w:color w:val="000000"/>
          <w:kern w:val="0"/>
          <w:sz w:val="22"/>
          <w:szCs w:val="22"/>
          <w:lang w:eastAsia="fr-FR"/>
          <w14:ligatures w14:val="none"/>
        </w:rPr>
        <w:t>doit être écrite et comporter l'énoncé des considérations de droit et de fait qui constituent le fondement de la décision</w:t>
      </w:r>
      <w:r w:rsidRPr="00371FF9">
        <w:rPr>
          <w:rFonts w:ascii="Arial" w:eastAsia="Times New Roman" w:hAnsi="Arial" w:cs="Arial"/>
          <w:color w:val="000000"/>
          <w:kern w:val="0"/>
          <w:sz w:val="22"/>
          <w:szCs w:val="22"/>
          <w:lang w:eastAsia="fr-FR"/>
          <w14:ligatures w14:val="none"/>
        </w:rPr>
        <w:t>".</w:t>
      </w:r>
    </w:p>
    <w:p w14:paraId="6D4083E9" w14:textId="77777777" w:rsidR="00371FF9" w:rsidRPr="00371FF9" w:rsidRDefault="00371FF9" w:rsidP="00371FF9">
      <w:pPr>
        <w:spacing w:before="100" w:beforeAutospacing="1" w:after="100" w:afterAutospacing="1" w:line="240" w:lineRule="auto"/>
        <w:jc w:val="both"/>
        <w:rPr>
          <w:rFonts w:ascii="Times New Roman" w:eastAsia="Times New Roman" w:hAnsi="Times New Roman" w:cs="Times New Roman"/>
          <w:kern w:val="0"/>
          <w:lang w:eastAsia="fr-FR"/>
          <w14:ligatures w14:val="none"/>
        </w:rPr>
      </w:pPr>
      <w:r w:rsidRPr="00371FF9">
        <w:rPr>
          <w:rFonts w:ascii="Arial" w:eastAsia="Times New Roman" w:hAnsi="Arial" w:cs="Arial"/>
          <w:kern w:val="0"/>
          <w:sz w:val="22"/>
          <w:szCs w:val="22"/>
          <w:lang w:eastAsia="fr-FR"/>
          <w14:ligatures w14:val="none"/>
        </w:rPr>
        <w:t xml:space="preserve"> S'agissant des organismes de sécurité sociale, selon l’article L115-3 du code de la sécurité sociale </w:t>
      </w:r>
    </w:p>
    <w:p w14:paraId="5F116346" w14:textId="77777777" w:rsidR="00371FF9" w:rsidRPr="00371FF9" w:rsidRDefault="00371FF9" w:rsidP="00371FF9">
      <w:pPr>
        <w:spacing w:before="100" w:beforeAutospacing="1" w:after="100" w:afterAutospacing="1" w:line="240" w:lineRule="auto"/>
        <w:jc w:val="both"/>
        <w:rPr>
          <w:rFonts w:ascii="Times New Roman" w:eastAsia="Times New Roman" w:hAnsi="Times New Roman" w:cs="Times New Roman"/>
          <w:kern w:val="0"/>
          <w:lang w:eastAsia="fr-FR"/>
          <w14:ligatures w14:val="none"/>
        </w:rPr>
      </w:pPr>
      <w:r w:rsidRPr="00371FF9">
        <w:rPr>
          <w:rFonts w:ascii="Arial" w:eastAsia="Times New Roman" w:hAnsi="Arial" w:cs="Arial"/>
          <w:kern w:val="0"/>
          <w:sz w:val="22"/>
          <w:szCs w:val="22"/>
          <w:lang w:eastAsia="fr-FR"/>
          <w14:ligatures w14:val="none"/>
        </w:rPr>
        <w:t> « </w:t>
      </w:r>
      <w:r w:rsidRPr="00371FF9">
        <w:rPr>
          <w:rFonts w:ascii="Arial" w:eastAsia="Times New Roman" w:hAnsi="Arial" w:cs="Arial"/>
          <w:b/>
          <w:bCs/>
          <w:kern w:val="0"/>
          <w:sz w:val="22"/>
          <w:szCs w:val="22"/>
          <w:lang w:eastAsia="fr-FR"/>
          <w14:ligatures w14:val="none"/>
        </w:rPr>
        <w:t>Sont fixées par le titre Ier du livre II du code des relations entre le public et l'administration les conditions dans lesquelles les organismes de sécurité sociale doivent faire connaître les motifs de leurs décisions individuelles</w:t>
      </w:r>
      <w:r w:rsidRPr="00371FF9">
        <w:rPr>
          <w:rFonts w:ascii="Arial" w:eastAsia="Times New Roman" w:hAnsi="Arial" w:cs="Arial"/>
          <w:kern w:val="0"/>
          <w:sz w:val="22"/>
          <w:szCs w:val="22"/>
          <w:lang w:eastAsia="fr-FR"/>
          <w14:ligatures w14:val="none"/>
        </w:rPr>
        <w:t> »</w:t>
      </w:r>
    </w:p>
    <w:p w14:paraId="391A6858" w14:textId="77777777" w:rsidR="00371FF9" w:rsidRPr="00371FF9" w:rsidRDefault="00371FF9" w:rsidP="00371FF9">
      <w:pPr>
        <w:spacing w:before="100" w:beforeAutospacing="1" w:after="100" w:afterAutospacing="1" w:line="240" w:lineRule="auto"/>
        <w:jc w:val="both"/>
        <w:rPr>
          <w:rFonts w:ascii="Times New Roman" w:eastAsia="Times New Roman" w:hAnsi="Times New Roman" w:cs="Times New Roman"/>
          <w:kern w:val="0"/>
          <w:lang w:eastAsia="fr-FR"/>
          <w14:ligatures w14:val="none"/>
        </w:rPr>
      </w:pPr>
      <w:proofErr w:type="gramStart"/>
      <w:r w:rsidRPr="00371FF9">
        <w:rPr>
          <w:rFonts w:ascii="Arial" w:eastAsia="Times New Roman" w:hAnsi="Arial" w:cs="Arial"/>
          <w:kern w:val="0"/>
          <w:sz w:val="22"/>
          <w:szCs w:val="22"/>
          <w:lang w:eastAsia="fr-FR"/>
          <w14:ligatures w14:val="none"/>
        </w:rPr>
        <w:t>.</w:t>
      </w:r>
      <w:r w:rsidRPr="00371FF9">
        <w:rPr>
          <w:rFonts w:ascii="Arial" w:eastAsia="Times New Roman" w:hAnsi="Arial" w:cs="Arial"/>
          <w:color w:val="000000"/>
          <w:kern w:val="0"/>
          <w:sz w:val="22"/>
          <w:szCs w:val="22"/>
          <w:lang w:eastAsia="fr-FR"/>
          <w14:ligatures w14:val="none"/>
        </w:rPr>
        <w:t>Selon</w:t>
      </w:r>
      <w:proofErr w:type="gramEnd"/>
      <w:r w:rsidRPr="00371FF9">
        <w:rPr>
          <w:rFonts w:ascii="Arial" w:eastAsia="Times New Roman" w:hAnsi="Arial" w:cs="Arial"/>
          <w:color w:val="000000"/>
          <w:kern w:val="0"/>
          <w:sz w:val="22"/>
          <w:szCs w:val="22"/>
          <w:lang w:eastAsia="fr-FR"/>
          <w14:ligatures w14:val="none"/>
        </w:rPr>
        <w:t xml:space="preserve"> l’article L211-7 du Code des relations entre le public et l'administration</w:t>
      </w:r>
    </w:p>
    <w:p w14:paraId="4521D1BC" w14:textId="77777777" w:rsidR="00371FF9" w:rsidRPr="00371FF9" w:rsidRDefault="00371FF9" w:rsidP="00371FF9">
      <w:pPr>
        <w:spacing w:before="100" w:beforeAutospacing="1" w:after="100" w:afterAutospacing="1" w:line="240" w:lineRule="auto"/>
        <w:jc w:val="both"/>
        <w:rPr>
          <w:rFonts w:ascii="Times New Roman" w:eastAsia="Times New Roman" w:hAnsi="Times New Roman" w:cs="Times New Roman"/>
          <w:kern w:val="0"/>
          <w:lang w:eastAsia="fr-FR"/>
          <w14:ligatures w14:val="none"/>
        </w:rPr>
      </w:pPr>
      <w:r w:rsidRPr="00371FF9">
        <w:rPr>
          <w:rFonts w:ascii="Arial" w:eastAsia="Times New Roman" w:hAnsi="Arial" w:cs="Arial"/>
          <w:color w:val="000000"/>
          <w:kern w:val="0"/>
          <w:sz w:val="22"/>
          <w:szCs w:val="22"/>
          <w:lang w:eastAsia="fr-FR"/>
          <w14:ligatures w14:val="none"/>
        </w:rPr>
        <w:t> « </w:t>
      </w:r>
      <w:r w:rsidRPr="00371FF9">
        <w:rPr>
          <w:rFonts w:ascii="Arial" w:eastAsia="Times New Roman" w:hAnsi="Arial" w:cs="Arial"/>
          <w:b/>
          <w:bCs/>
          <w:color w:val="000000"/>
          <w:kern w:val="0"/>
          <w:sz w:val="22"/>
          <w:szCs w:val="22"/>
          <w:lang w:eastAsia="fr-FR"/>
          <w14:ligatures w14:val="none"/>
        </w:rPr>
        <w:t>Les organismes de sécurité sociale</w:t>
      </w:r>
      <w:r w:rsidRPr="00371FF9">
        <w:rPr>
          <w:rFonts w:ascii="Arial" w:eastAsia="Times New Roman" w:hAnsi="Arial" w:cs="Arial"/>
          <w:color w:val="000000"/>
          <w:kern w:val="0"/>
          <w:sz w:val="22"/>
          <w:szCs w:val="22"/>
          <w:lang w:eastAsia="fr-FR"/>
          <w14:ligatures w14:val="none"/>
        </w:rPr>
        <w:t xml:space="preserve"> et l'opérateur France Travail </w:t>
      </w:r>
      <w:r w:rsidRPr="00371FF9">
        <w:rPr>
          <w:rFonts w:ascii="Arial" w:eastAsia="Times New Roman" w:hAnsi="Arial" w:cs="Arial"/>
          <w:b/>
          <w:bCs/>
          <w:color w:val="000000"/>
          <w:kern w:val="0"/>
          <w:sz w:val="22"/>
          <w:szCs w:val="22"/>
          <w:lang w:eastAsia="fr-FR"/>
          <w14:ligatures w14:val="none"/>
        </w:rPr>
        <w:t>doivent faire connaître les motifs des décisions individuelles par lesquelles ils refusent un avantage dont l'attribution constitue un droit pour les personnes qui remplissent les conditions légales pour l'obtenir</w:t>
      </w:r>
      <w:r w:rsidRPr="00371FF9">
        <w:rPr>
          <w:rFonts w:ascii="Arial" w:eastAsia="Times New Roman" w:hAnsi="Arial" w:cs="Arial"/>
          <w:color w:val="000000"/>
          <w:kern w:val="0"/>
          <w:sz w:val="22"/>
          <w:szCs w:val="22"/>
          <w:lang w:eastAsia="fr-FR"/>
          <w14:ligatures w14:val="none"/>
        </w:rPr>
        <w:t>. »</w:t>
      </w:r>
    </w:p>
    <w:p w14:paraId="3D77E400" w14:textId="77777777" w:rsidR="00371FF9" w:rsidRPr="00371FF9" w:rsidRDefault="00371FF9" w:rsidP="00371FF9">
      <w:pPr>
        <w:spacing w:before="100" w:beforeAutospacing="1" w:after="100" w:afterAutospacing="1" w:line="240" w:lineRule="auto"/>
        <w:jc w:val="both"/>
        <w:rPr>
          <w:rFonts w:ascii="Times New Roman" w:eastAsia="Times New Roman" w:hAnsi="Times New Roman" w:cs="Times New Roman"/>
          <w:kern w:val="0"/>
          <w:lang w:eastAsia="fr-FR"/>
          <w14:ligatures w14:val="none"/>
        </w:rPr>
      </w:pPr>
      <w:r w:rsidRPr="00371FF9">
        <w:rPr>
          <w:rFonts w:ascii="Arial" w:eastAsia="Times New Roman" w:hAnsi="Arial" w:cs="Arial"/>
          <w:color w:val="000000"/>
          <w:kern w:val="0"/>
          <w:sz w:val="22"/>
          <w:szCs w:val="22"/>
          <w:lang w:eastAsia="fr-FR"/>
          <w14:ligatures w14:val="none"/>
        </w:rPr>
        <w:t> Selon l’article L.211-8 du même code</w:t>
      </w:r>
    </w:p>
    <w:p w14:paraId="3B72B183" w14:textId="77777777" w:rsidR="00371FF9" w:rsidRPr="00371FF9" w:rsidRDefault="00371FF9" w:rsidP="00371FF9">
      <w:pPr>
        <w:spacing w:before="100" w:beforeAutospacing="1" w:after="100" w:afterAutospacing="1" w:line="240" w:lineRule="auto"/>
        <w:jc w:val="both"/>
        <w:rPr>
          <w:rFonts w:ascii="Times New Roman" w:eastAsia="Times New Roman" w:hAnsi="Times New Roman" w:cs="Times New Roman"/>
          <w:kern w:val="0"/>
          <w:lang w:eastAsia="fr-FR"/>
          <w14:ligatures w14:val="none"/>
        </w:rPr>
      </w:pPr>
      <w:r w:rsidRPr="00371FF9">
        <w:rPr>
          <w:rFonts w:ascii="Arial" w:eastAsia="Times New Roman" w:hAnsi="Arial" w:cs="Arial"/>
          <w:color w:val="000000"/>
          <w:kern w:val="0"/>
          <w:sz w:val="22"/>
          <w:szCs w:val="22"/>
          <w:lang w:eastAsia="fr-FR"/>
          <w14:ligatures w14:val="none"/>
        </w:rPr>
        <w:t> « </w:t>
      </w:r>
      <w:r w:rsidRPr="00371FF9">
        <w:rPr>
          <w:rFonts w:ascii="Arial" w:eastAsia="Times New Roman" w:hAnsi="Arial" w:cs="Arial"/>
          <w:b/>
          <w:bCs/>
          <w:color w:val="000000"/>
          <w:kern w:val="0"/>
          <w:sz w:val="22"/>
          <w:szCs w:val="22"/>
          <w:lang w:eastAsia="fr-FR"/>
          <w14:ligatures w14:val="none"/>
        </w:rPr>
        <w:t>Les décisions des organismes de sécurité sociale</w:t>
      </w:r>
      <w:r w:rsidRPr="00371FF9">
        <w:rPr>
          <w:rFonts w:ascii="Arial" w:eastAsia="Times New Roman" w:hAnsi="Arial" w:cs="Arial"/>
          <w:color w:val="000000"/>
          <w:kern w:val="0"/>
          <w:sz w:val="22"/>
          <w:szCs w:val="22"/>
          <w:lang w:eastAsia="fr-FR"/>
          <w14:ligatures w14:val="none"/>
        </w:rPr>
        <w:t xml:space="preserve"> et de mutualité sociale agricole de salariés ou de non-salariés </w:t>
      </w:r>
      <w:r w:rsidRPr="00371FF9">
        <w:rPr>
          <w:rFonts w:ascii="Arial" w:eastAsia="Times New Roman" w:hAnsi="Arial" w:cs="Arial"/>
          <w:b/>
          <w:bCs/>
          <w:color w:val="000000"/>
          <w:kern w:val="0"/>
          <w:sz w:val="22"/>
          <w:szCs w:val="22"/>
          <w:lang w:eastAsia="fr-FR"/>
          <w14:ligatures w14:val="none"/>
        </w:rPr>
        <w:t>ordonnant le reversement des prestations sociales indûment perçues sont motivées.</w:t>
      </w:r>
    </w:p>
    <w:p w14:paraId="5C595D44" w14:textId="38E59777" w:rsidR="00371FF9" w:rsidRPr="00371FF9" w:rsidRDefault="00371FF9" w:rsidP="00371FF9">
      <w:pPr>
        <w:spacing w:before="100" w:beforeAutospacing="1" w:after="100" w:afterAutospacing="1" w:line="240" w:lineRule="auto"/>
        <w:jc w:val="both"/>
        <w:rPr>
          <w:rFonts w:ascii="Times New Roman" w:eastAsia="Times New Roman" w:hAnsi="Times New Roman" w:cs="Times New Roman"/>
          <w:kern w:val="0"/>
          <w:lang w:eastAsia="fr-FR"/>
          <w14:ligatures w14:val="none"/>
        </w:rPr>
      </w:pPr>
      <w:r w:rsidRPr="00371FF9">
        <w:rPr>
          <w:rFonts w:ascii="Arial" w:eastAsia="Times New Roman" w:hAnsi="Arial" w:cs="Arial"/>
          <w:color w:val="000000"/>
          <w:kern w:val="0"/>
          <w:sz w:val="22"/>
          <w:szCs w:val="22"/>
          <w:lang w:eastAsia="fr-FR"/>
          <w14:ligatures w14:val="none"/>
        </w:rPr>
        <w:t>Elles indiquent les voies et délais de recours ouverts à l'assuré, ainsi que les conditions et les délais dans lesquels l'assuré peut présenter ses observations écrites ou orales. Dans ce dernier cas, l'assuré peut se faire assister par un conseil ou représenter par un mandataire de son choix ».</w:t>
      </w:r>
    </w:p>
    <w:sectPr w:rsidR="00371FF9" w:rsidRPr="00371F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FF9"/>
    <w:rsid w:val="00371F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D6F23"/>
  <w15:chartTrackingRefBased/>
  <w15:docId w15:val="{50935A0F-4C5C-44F3-8827-7F1D5F969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1FF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71FF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71FF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71FF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71FF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71FF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71FF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71FF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71FF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FF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71FF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71FF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71FF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71FF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71FF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71FF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71FF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71FF9"/>
    <w:rPr>
      <w:rFonts w:eastAsiaTheme="majorEastAsia" w:cstheme="majorBidi"/>
      <w:color w:val="272727" w:themeColor="text1" w:themeTint="D8"/>
    </w:rPr>
  </w:style>
  <w:style w:type="paragraph" w:styleId="Title">
    <w:name w:val="Title"/>
    <w:basedOn w:val="Normal"/>
    <w:next w:val="Normal"/>
    <w:link w:val="TitleChar"/>
    <w:uiPriority w:val="10"/>
    <w:qFormat/>
    <w:rsid w:val="00371FF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1FF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71FF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71FF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71FF9"/>
    <w:pPr>
      <w:spacing w:before="160"/>
      <w:jc w:val="center"/>
    </w:pPr>
    <w:rPr>
      <w:i/>
      <w:iCs/>
      <w:color w:val="404040" w:themeColor="text1" w:themeTint="BF"/>
    </w:rPr>
  </w:style>
  <w:style w:type="character" w:customStyle="1" w:styleId="QuoteChar">
    <w:name w:val="Quote Char"/>
    <w:basedOn w:val="DefaultParagraphFont"/>
    <w:link w:val="Quote"/>
    <w:uiPriority w:val="29"/>
    <w:rsid w:val="00371FF9"/>
    <w:rPr>
      <w:i/>
      <w:iCs/>
      <w:color w:val="404040" w:themeColor="text1" w:themeTint="BF"/>
    </w:rPr>
  </w:style>
  <w:style w:type="paragraph" w:styleId="ListParagraph">
    <w:name w:val="List Paragraph"/>
    <w:basedOn w:val="Normal"/>
    <w:uiPriority w:val="34"/>
    <w:qFormat/>
    <w:rsid w:val="00371FF9"/>
    <w:pPr>
      <w:ind w:left="720"/>
      <w:contextualSpacing/>
    </w:pPr>
  </w:style>
  <w:style w:type="character" w:styleId="IntenseEmphasis">
    <w:name w:val="Intense Emphasis"/>
    <w:basedOn w:val="DefaultParagraphFont"/>
    <w:uiPriority w:val="21"/>
    <w:qFormat/>
    <w:rsid w:val="00371FF9"/>
    <w:rPr>
      <w:i/>
      <w:iCs/>
      <w:color w:val="0F4761" w:themeColor="accent1" w:themeShade="BF"/>
    </w:rPr>
  </w:style>
  <w:style w:type="paragraph" w:styleId="IntenseQuote">
    <w:name w:val="Intense Quote"/>
    <w:basedOn w:val="Normal"/>
    <w:next w:val="Normal"/>
    <w:link w:val="IntenseQuoteChar"/>
    <w:uiPriority w:val="30"/>
    <w:qFormat/>
    <w:rsid w:val="00371FF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71FF9"/>
    <w:rPr>
      <w:i/>
      <w:iCs/>
      <w:color w:val="0F4761" w:themeColor="accent1" w:themeShade="BF"/>
    </w:rPr>
  </w:style>
  <w:style w:type="character" w:styleId="IntenseReference">
    <w:name w:val="Intense Reference"/>
    <w:basedOn w:val="DefaultParagraphFont"/>
    <w:uiPriority w:val="32"/>
    <w:qFormat/>
    <w:rsid w:val="00371FF9"/>
    <w:rPr>
      <w:b/>
      <w:bCs/>
      <w:smallCaps/>
      <w:color w:val="0F4761" w:themeColor="accent1" w:themeShade="BF"/>
      <w:spacing w:val="5"/>
    </w:rPr>
  </w:style>
  <w:style w:type="paragraph" w:styleId="NormalWeb">
    <w:name w:val="Normal (Web)"/>
    <w:basedOn w:val="Normal"/>
    <w:uiPriority w:val="99"/>
    <w:semiHidden/>
    <w:unhideWhenUsed/>
    <w:rsid w:val="00371FF9"/>
    <w:pPr>
      <w:spacing w:before="100" w:beforeAutospacing="1" w:after="100" w:afterAutospacing="1" w:line="240" w:lineRule="auto"/>
    </w:pPr>
    <w:rPr>
      <w:rFonts w:ascii="Times New Roman" w:eastAsia="Times New Roman" w:hAnsi="Times New Roman" w:cs="Times New Roman"/>
      <w:kern w:val="0"/>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06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2258</Characters>
  <Application>Microsoft Office Word</Application>
  <DocSecurity>0</DocSecurity>
  <Lines>31</Lines>
  <Paragraphs>6</Paragraphs>
  <ScaleCrop>false</ScaleCrop>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Math</dc:creator>
  <cp:keywords/>
  <dc:description/>
  <cp:lastModifiedBy>Antoine Math</cp:lastModifiedBy>
  <cp:revision>1</cp:revision>
  <dcterms:created xsi:type="dcterms:W3CDTF">2024-04-26T12:24:00Z</dcterms:created>
  <dcterms:modified xsi:type="dcterms:W3CDTF">2024-04-26T12:25:00Z</dcterms:modified>
</cp:coreProperties>
</file>