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0E" w:rsidRPr="00267F0E" w:rsidRDefault="00267F0E" w:rsidP="00267F0E">
      <w:pPr>
        <w:spacing w:before="100" w:beforeAutospacing="1" w:after="100" w:afterAutospacing="1" w:line="240" w:lineRule="auto"/>
        <w:outlineLvl w:val="0"/>
        <w:rPr>
          <w:rFonts w:ascii="Times New Roman" w:eastAsia="Times New Roman" w:hAnsi="Times New Roman" w:cs="Times New Roman"/>
          <w:bCs/>
          <w:kern w:val="36"/>
          <w:sz w:val="20"/>
          <w:szCs w:val="20"/>
          <w:lang w:eastAsia="fr-FR"/>
        </w:rPr>
      </w:pPr>
      <w:r w:rsidRPr="00267F0E">
        <w:rPr>
          <w:rFonts w:ascii="Times New Roman" w:eastAsia="Times New Roman" w:hAnsi="Times New Roman" w:cs="Times New Roman"/>
          <w:bCs/>
          <w:kern w:val="36"/>
          <w:sz w:val="20"/>
          <w:szCs w:val="20"/>
          <w:lang w:eastAsia="fr-FR"/>
        </w:rPr>
        <w:t xml:space="preserve">Page : </w:t>
      </w:r>
      <w:hyperlink r:id="rId5" w:history="1">
        <w:r w:rsidRPr="00267F0E">
          <w:rPr>
            <w:rStyle w:val="Lienhypertexte"/>
            <w:rFonts w:ascii="Times New Roman" w:eastAsia="Times New Roman" w:hAnsi="Times New Roman" w:cs="Times New Roman"/>
            <w:bCs/>
            <w:kern w:val="36"/>
            <w:sz w:val="20"/>
            <w:szCs w:val="20"/>
            <w:lang w:eastAsia="fr-FR"/>
          </w:rPr>
          <w:t>http://www.cpam67-ts.fr/en-clair-le-maintien-de-droit-en-fin-de-validite-du-titre-de-sejour/</w:t>
        </w:r>
      </w:hyperlink>
      <w:r w:rsidRPr="00267F0E">
        <w:rPr>
          <w:rFonts w:ascii="Times New Roman" w:eastAsia="Times New Roman" w:hAnsi="Times New Roman" w:cs="Times New Roman"/>
          <w:bCs/>
          <w:kern w:val="36"/>
          <w:sz w:val="20"/>
          <w:szCs w:val="20"/>
          <w:lang w:eastAsia="fr-FR"/>
        </w:rPr>
        <w:t xml:space="preserve"> </w:t>
      </w:r>
    </w:p>
    <w:p w:rsidR="00267F0E" w:rsidRPr="00267F0E" w:rsidRDefault="00267F0E" w:rsidP="00267F0E">
      <w:pPr>
        <w:spacing w:after="0" w:line="240" w:lineRule="auto"/>
        <w:rPr>
          <w:rFonts w:ascii="Times New Roman" w:eastAsia="Times New Roman" w:hAnsi="Times New Roman" w:cs="Times New Roman"/>
          <w:sz w:val="24"/>
          <w:szCs w:val="24"/>
          <w:lang w:eastAsia="fr-FR"/>
        </w:rPr>
      </w:pPr>
      <w:r w:rsidRPr="00267F0E">
        <w:rPr>
          <w:rFonts w:ascii="Times New Roman" w:eastAsia="Times New Roman" w:hAnsi="Times New Roman" w:cs="Times New Roman"/>
          <w:sz w:val="24"/>
          <w:szCs w:val="24"/>
          <w:lang w:eastAsia="fr-FR"/>
        </w:rPr>
        <w:t>30/01/2018</w:t>
      </w:r>
    </w:p>
    <w:p w:rsidR="00267F0E" w:rsidRPr="00267F0E" w:rsidRDefault="00267F0E" w:rsidP="00267F0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67F0E">
        <w:rPr>
          <w:rFonts w:ascii="Times New Roman" w:eastAsia="Times New Roman" w:hAnsi="Times New Roman" w:cs="Times New Roman"/>
          <w:b/>
          <w:bCs/>
          <w:kern w:val="36"/>
          <w:sz w:val="48"/>
          <w:szCs w:val="48"/>
          <w:lang w:eastAsia="fr-FR"/>
        </w:rPr>
        <w:t>En clair : le maintien de droit en fin de validité du titre de séjour</w:t>
      </w:r>
    </w:p>
    <w:p w:rsidR="00267F0E" w:rsidRPr="00267F0E" w:rsidRDefault="00267F0E" w:rsidP="00267F0E">
      <w:pPr>
        <w:spacing w:before="100" w:beforeAutospacing="1" w:after="100" w:afterAutospacing="1" w:line="240" w:lineRule="auto"/>
        <w:rPr>
          <w:rFonts w:ascii="Times New Roman" w:eastAsia="Times New Roman" w:hAnsi="Times New Roman" w:cs="Times New Roman"/>
          <w:sz w:val="24"/>
          <w:szCs w:val="24"/>
          <w:lang w:eastAsia="fr-FR"/>
        </w:rPr>
      </w:pPr>
      <w:r w:rsidRPr="00267F0E">
        <w:rPr>
          <w:rFonts w:ascii="Times New Roman" w:eastAsia="Times New Roman" w:hAnsi="Times New Roman" w:cs="Times New Roman"/>
          <w:sz w:val="24"/>
          <w:szCs w:val="24"/>
          <w:lang w:eastAsia="fr-FR"/>
        </w:rPr>
        <w:t>Le décret n°2017-240 du 24 février 2017 a institué une période de maintien de droit à la prise en charge des frais de santé de 12 mois suivant la date d’expiration du dernier titre ou document justifiant de la régularité du séjour avant la fermeture des droits. Il s’agit d’une disposition relative à la Protection universelle maladie (PUMa).</w:t>
      </w:r>
    </w:p>
    <w:p w:rsidR="00267F0E" w:rsidRPr="00267F0E" w:rsidRDefault="00267F0E" w:rsidP="00267F0E">
      <w:pPr>
        <w:spacing w:before="100" w:beforeAutospacing="1" w:after="100" w:afterAutospacing="1" w:line="240" w:lineRule="auto"/>
        <w:rPr>
          <w:rFonts w:ascii="Times New Roman" w:eastAsia="Times New Roman" w:hAnsi="Times New Roman" w:cs="Times New Roman"/>
          <w:sz w:val="24"/>
          <w:szCs w:val="24"/>
          <w:lang w:eastAsia="fr-FR"/>
        </w:rPr>
      </w:pPr>
      <w:r w:rsidRPr="00267F0E">
        <w:rPr>
          <w:rFonts w:ascii="Times New Roman" w:eastAsia="Times New Roman" w:hAnsi="Times New Roman" w:cs="Times New Roman"/>
          <w:sz w:val="24"/>
          <w:szCs w:val="24"/>
          <w:lang w:eastAsia="fr-FR"/>
        </w:rPr>
        <w:t>Quels droits pendant et après la période de maintien ?</w:t>
      </w:r>
    </w:p>
    <w:p w:rsidR="00267F0E" w:rsidRPr="00267F0E" w:rsidRDefault="00267F0E" w:rsidP="00267F0E">
      <w:pPr>
        <w:spacing w:before="100" w:beforeAutospacing="1" w:after="100" w:afterAutospacing="1" w:line="240" w:lineRule="auto"/>
        <w:rPr>
          <w:rFonts w:ascii="Times New Roman" w:eastAsia="Times New Roman" w:hAnsi="Times New Roman" w:cs="Times New Roman"/>
          <w:sz w:val="24"/>
          <w:szCs w:val="24"/>
          <w:lang w:eastAsia="fr-FR"/>
        </w:rPr>
      </w:pPr>
      <w:r w:rsidRPr="00267F0E">
        <w:rPr>
          <w:rFonts w:ascii="Times New Roman" w:eastAsia="Times New Roman" w:hAnsi="Times New Roman" w:cs="Times New Roman"/>
          <w:sz w:val="24"/>
          <w:szCs w:val="24"/>
          <w:lang w:eastAsia="fr-FR"/>
        </w:rPr>
        <w:t>Les assurés concernés ne peuvent ni prétendre à la CMUC, qu’il s’agisse d’un renouvellement ou d’une première demande, ni à l’Aide médicale de l’État (AME). En revanche, le droit à la CMUC est conservé au-delà de la fin de validité du titre de séjour et prend fin 12 mois après son obtention.</w:t>
      </w:r>
    </w:p>
    <w:p w:rsidR="00267F0E" w:rsidRPr="00267F0E" w:rsidRDefault="00267F0E" w:rsidP="00267F0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667500" cy="2066925"/>
            <wp:effectExtent l="19050" t="0" r="0" b="0"/>
            <wp:docPr id="9" name="Image 9" descr="http://www.cpam67-ts.fr/wp-content/uploads/2018/01/graphiques-aides-travailleurs-sociaux-01_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pam67-ts.fr/wp-content/uploads/2018/01/graphiques-aides-travailleurs-sociaux-01_r.jpg">
                      <a:hlinkClick r:id="rId6"/>
                    </pic:cNvPr>
                    <pic:cNvPicPr>
                      <a:picLocks noChangeAspect="1" noChangeArrowheads="1"/>
                    </pic:cNvPicPr>
                  </pic:nvPicPr>
                  <pic:blipFill>
                    <a:blip r:embed="rId7" cstate="print"/>
                    <a:srcRect/>
                    <a:stretch>
                      <a:fillRect/>
                    </a:stretch>
                  </pic:blipFill>
                  <pic:spPr bwMode="auto">
                    <a:xfrm>
                      <a:off x="0" y="0"/>
                      <a:ext cx="6667500" cy="2066925"/>
                    </a:xfrm>
                    <a:prstGeom prst="rect">
                      <a:avLst/>
                    </a:prstGeom>
                    <a:noFill/>
                    <a:ln w="9525">
                      <a:noFill/>
                      <a:miter lim="800000"/>
                      <a:headEnd/>
                      <a:tailEnd/>
                    </a:ln>
                  </pic:spPr>
                </pic:pic>
              </a:graphicData>
            </a:graphic>
          </wp:inline>
        </w:drawing>
      </w:r>
    </w:p>
    <w:p w:rsidR="00267F0E" w:rsidRPr="00267F0E" w:rsidRDefault="00267F0E" w:rsidP="00267F0E">
      <w:pPr>
        <w:spacing w:before="100" w:beforeAutospacing="1" w:after="100" w:afterAutospacing="1" w:line="240" w:lineRule="auto"/>
        <w:rPr>
          <w:rFonts w:ascii="Times New Roman" w:eastAsia="Times New Roman" w:hAnsi="Times New Roman" w:cs="Times New Roman"/>
          <w:sz w:val="24"/>
          <w:szCs w:val="24"/>
          <w:lang w:eastAsia="fr-FR"/>
        </w:rPr>
      </w:pPr>
      <w:r w:rsidRPr="00267F0E">
        <w:rPr>
          <w:rFonts w:ascii="Times New Roman" w:eastAsia="Times New Roman" w:hAnsi="Times New Roman" w:cs="Times New Roman"/>
          <w:sz w:val="24"/>
          <w:szCs w:val="24"/>
          <w:lang w:eastAsia="fr-FR"/>
        </w:rPr>
        <w:t>Cliquer pour agrandir l’image</w:t>
      </w:r>
    </w:p>
    <w:p w:rsidR="00267F0E" w:rsidRPr="00267F0E" w:rsidRDefault="00267F0E" w:rsidP="00267F0E">
      <w:pPr>
        <w:spacing w:before="100" w:beforeAutospacing="1" w:after="100" w:afterAutospacing="1" w:line="240" w:lineRule="auto"/>
        <w:rPr>
          <w:rFonts w:ascii="Times New Roman" w:eastAsia="Times New Roman" w:hAnsi="Times New Roman" w:cs="Times New Roman"/>
          <w:sz w:val="24"/>
          <w:szCs w:val="24"/>
          <w:lang w:eastAsia="fr-FR"/>
        </w:rPr>
      </w:pPr>
      <w:r w:rsidRPr="00267F0E">
        <w:rPr>
          <w:rFonts w:ascii="Times New Roman" w:eastAsia="Times New Roman" w:hAnsi="Times New Roman" w:cs="Times New Roman"/>
          <w:sz w:val="24"/>
          <w:szCs w:val="24"/>
          <w:lang w:eastAsia="fr-FR"/>
        </w:rPr>
        <w:t>À l’issue de l’année de maintien de droit (PUMa), il devient possible de faire une demande d’AME.</w:t>
      </w:r>
    </w:p>
    <w:p w:rsidR="00267F0E" w:rsidRPr="00267F0E" w:rsidRDefault="00267F0E" w:rsidP="00267F0E">
      <w:pPr>
        <w:spacing w:before="100" w:beforeAutospacing="1" w:after="100" w:afterAutospacing="1" w:line="240" w:lineRule="auto"/>
        <w:rPr>
          <w:rFonts w:ascii="Times New Roman" w:eastAsia="Times New Roman" w:hAnsi="Times New Roman" w:cs="Times New Roman"/>
          <w:sz w:val="24"/>
          <w:szCs w:val="24"/>
          <w:lang w:eastAsia="fr-FR"/>
        </w:rPr>
      </w:pPr>
      <w:r w:rsidRPr="00267F0E">
        <w:rPr>
          <w:rFonts w:ascii="Times New Roman" w:eastAsia="Times New Roman" w:hAnsi="Times New Roman" w:cs="Times New Roman"/>
          <w:sz w:val="24"/>
          <w:szCs w:val="24"/>
          <w:lang w:eastAsia="fr-FR"/>
        </w:rPr>
        <w:t>Le renouvellement du titre de séjour</w:t>
      </w:r>
    </w:p>
    <w:p w:rsidR="00267F0E" w:rsidRPr="00267F0E" w:rsidRDefault="00267F0E" w:rsidP="00267F0E">
      <w:pPr>
        <w:spacing w:before="100" w:beforeAutospacing="1" w:after="100" w:afterAutospacing="1" w:line="240" w:lineRule="auto"/>
        <w:rPr>
          <w:rFonts w:ascii="Times New Roman" w:eastAsia="Times New Roman" w:hAnsi="Times New Roman" w:cs="Times New Roman"/>
          <w:sz w:val="24"/>
          <w:szCs w:val="24"/>
          <w:lang w:eastAsia="fr-FR"/>
        </w:rPr>
      </w:pPr>
      <w:r w:rsidRPr="00267F0E">
        <w:rPr>
          <w:rFonts w:ascii="Times New Roman" w:eastAsia="Times New Roman" w:hAnsi="Times New Roman" w:cs="Times New Roman"/>
          <w:sz w:val="24"/>
          <w:szCs w:val="24"/>
          <w:lang w:eastAsia="fr-FR"/>
        </w:rPr>
        <w:t xml:space="preserve">Dès que l’assuré obtient un titre de séjour, </w:t>
      </w:r>
      <w:r w:rsidRPr="00267F0E">
        <w:rPr>
          <w:rFonts w:ascii="Times New Roman" w:eastAsia="Times New Roman" w:hAnsi="Times New Roman" w:cs="Times New Roman"/>
          <w:b/>
          <w:bCs/>
          <w:sz w:val="24"/>
          <w:szCs w:val="24"/>
          <w:lang w:eastAsia="fr-FR"/>
        </w:rPr>
        <w:t>il peut à nouveau faire une demande de CMUC.</w:t>
      </w:r>
    </w:p>
    <w:p w:rsidR="00267F0E" w:rsidRPr="00267F0E" w:rsidRDefault="00267F0E" w:rsidP="00267F0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6667500" cy="1866900"/>
            <wp:effectExtent l="19050" t="0" r="0" b="0"/>
            <wp:docPr id="10" name="Image 10" descr="http://www.cpam67-ts.fr/wp-content/uploads/2018/01/graphiques-aides-travailleurs-sociaux-03_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pam67-ts.fr/wp-content/uploads/2018/01/graphiques-aides-travailleurs-sociaux-03_r.jpg">
                      <a:hlinkClick r:id="rId8"/>
                    </pic:cNvPr>
                    <pic:cNvPicPr>
                      <a:picLocks noChangeAspect="1" noChangeArrowheads="1"/>
                    </pic:cNvPicPr>
                  </pic:nvPicPr>
                  <pic:blipFill>
                    <a:blip r:embed="rId9" cstate="print"/>
                    <a:srcRect/>
                    <a:stretch>
                      <a:fillRect/>
                    </a:stretch>
                  </pic:blipFill>
                  <pic:spPr bwMode="auto">
                    <a:xfrm>
                      <a:off x="0" y="0"/>
                      <a:ext cx="6667500" cy="1866900"/>
                    </a:xfrm>
                    <a:prstGeom prst="rect">
                      <a:avLst/>
                    </a:prstGeom>
                    <a:noFill/>
                    <a:ln w="9525">
                      <a:noFill/>
                      <a:miter lim="800000"/>
                      <a:headEnd/>
                      <a:tailEnd/>
                    </a:ln>
                  </pic:spPr>
                </pic:pic>
              </a:graphicData>
            </a:graphic>
          </wp:inline>
        </w:drawing>
      </w:r>
    </w:p>
    <w:p w:rsidR="00267F0E" w:rsidRPr="00267F0E" w:rsidRDefault="00267F0E" w:rsidP="00267F0E">
      <w:pPr>
        <w:spacing w:before="100" w:beforeAutospacing="1" w:after="100" w:afterAutospacing="1" w:line="240" w:lineRule="auto"/>
        <w:rPr>
          <w:rFonts w:ascii="Times New Roman" w:eastAsia="Times New Roman" w:hAnsi="Times New Roman" w:cs="Times New Roman"/>
          <w:sz w:val="24"/>
          <w:szCs w:val="24"/>
          <w:lang w:eastAsia="fr-FR"/>
        </w:rPr>
      </w:pPr>
      <w:r w:rsidRPr="00267F0E">
        <w:rPr>
          <w:rFonts w:ascii="Times New Roman" w:eastAsia="Times New Roman" w:hAnsi="Times New Roman" w:cs="Times New Roman"/>
          <w:sz w:val="24"/>
          <w:szCs w:val="24"/>
          <w:lang w:eastAsia="fr-FR"/>
        </w:rPr>
        <w:t>Cliquer pour agrandir l’image</w:t>
      </w:r>
    </w:p>
    <w:p w:rsidR="00267F0E" w:rsidRPr="00267F0E" w:rsidRDefault="00267F0E" w:rsidP="00267F0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667500" cy="2162175"/>
            <wp:effectExtent l="19050" t="0" r="0" b="0"/>
            <wp:docPr id="11" name="Image 11" descr="http://www.cpam67-ts.fr/wp-content/uploads/2018/01/graphiques-aides-travailleurs-sociaux-bon-03-0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pam67-ts.fr/wp-content/uploads/2018/01/graphiques-aides-travailleurs-sociaux-bon-03-02.jpg">
                      <a:hlinkClick r:id="rId10"/>
                    </pic:cNvPr>
                    <pic:cNvPicPr>
                      <a:picLocks noChangeAspect="1" noChangeArrowheads="1"/>
                    </pic:cNvPicPr>
                  </pic:nvPicPr>
                  <pic:blipFill>
                    <a:blip r:embed="rId11" cstate="print"/>
                    <a:srcRect/>
                    <a:stretch>
                      <a:fillRect/>
                    </a:stretch>
                  </pic:blipFill>
                  <pic:spPr bwMode="auto">
                    <a:xfrm>
                      <a:off x="0" y="0"/>
                      <a:ext cx="6667500" cy="2162175"/>
                    </a:xfrm>
                    <a:prstGeom prst="rect">
                      <a:avLst/>
                    </a:prstGeom>
                    <a:noFill/>
                    <a:ln w="9525">
                      <a:noFill/>
                      <a:miter lim="800000"/>
                      <a:headEnd/>
                      <a:tailEnd/>
                    </a:ln>
                  </pic:spPr>
                </pic:pic>
              </a:graphicData>
            </a:graphic>
          </wp:inline>
        </w:drawing>
      </w:r>
    </w:p>
    <w:p w:rsidR="00267F0E" w:rsidRPr="00267F0E" w:rsidRDefault="00267F0E" w:rsidP="00267F0E">
      <w:pPr>
        <w:spacing w:before="100" w:beforeAutospacing="1" w:after="100" w:afterAutospacing="1" w:line="240" w:lineRule="auto"/>
        <w:rPr>
          <w:rFonts w:ascii="Times New Roman" w:eastAsia="Times New Roman" w:hAnsi="Times New Roman" w:cs="Times New Roman"/>
          <w:sz w:val="24"/>
          <w:szCs w:val="24"/>
          <w:lang w:eastAsia="fr-FR"/>
        </w:rPr>
      </w:pPr>
      <w:r w:rsidRPr="00267F0E">
        <w:rPr>
          <w:rFonts w:ascii="Times New Roman" w:eastAsia="Times New Roman" w:hAnsi="Times New Roman" w:cs="Times New Roman"/>
          <w:sz w:val="24"/>
          <w:szCs w:val="24"/>
          <w:lang w:eastAsia="fr-FR"/>
        </w:rPr>
        <w:t xml:space="preserve">Pour en savoir plus sur les démarches d’obtention de la CMUC, consultez le </w:t>
      </w:r>
      <w:hyperlink r:id="rId12" w:history="1">
        <w:r w:rsidRPr="00267F0E">
          <w:rPr>
            <w:rFonts w:ascii="Times New Roman" w:eastAsia="Times New Roman" w:hAnsi="Times New Roman" w:cs="Times New Roman"/>
            <w:color w:val="0000FF"/>
            <w:sz w:val="24"/>
            <w:szCs w:val="24"/>
            <w:u w:val="single"/>
            <w:lang w:eastAsia="fr-FR"/>
          </w:rPr>
          <w:t>dossier thématique dédié</w:t>
        </w:r>
      </w:hyperlink>
      <w:r w:rsidRPr="00267F0E">
        <w:rPr>
          <w:rFonts w:ascii="Times New Roman" w:eastAsia="Times New Roman" w:hAnsi="Times New Roman" w:cs="Times New Roman"/>
          <w:sz w:val="24"/>
          <w:szCs w:val="24"/>
          <w:lang w:eastAsia="fr-FR"/>
        </w:rPr>
        <w:t xml:space="preserve">. </w:t>
      </w:r>
    </w:p>
    <w:p w:rsidR="00A73C3B" w:rsidRDefault="00A73C3B"/>
    <w:sectPr w:rsidR="00A73C3B" w:rsidSect="00A73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00BE"/>
    <w:multiLevelType w:val="multilevel"/>
    <w:tmpl w:val="32A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8279E"/>
    <w:multiLevelType w:val="multilevel"/>
    <w:tmpl w:val="2026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F2337"/>
    <w:multiLevelType w:val="multilevel"/>
    <w:tmpl w:val="55DC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70863"/>
    <w:multiLevelType w:val="multilevel"/>
    <w:tmpl w:val="95FA1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048F3"/>
    <w:multiLevelType w:val="multilevel"/>
    <w:tmpl w:val="B844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B23AE"/>
    <w:multiLevelType w:val="multilevel"/>
    <w:tmpl w:val="0186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7F0E"/>
    <w:rsid w:val="00267F0E"/>
    <w:rsid w:val="00A73C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3B"/>
  </w:style>
  <w:style w:type="paragraph" w:styleId="Titre1">
    <w:name w:val="heading 1"/>
    <w:basedOn w:val="Normal"/>
    <w:link w:val="Titre1Car"/>
    <w:uiPriority w:val="9"/>
    <w:qFormat/>
    <w:rsid w:val="00267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7F0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267F0E"/>
    <w:rPr>
      <w:color w:val="0000FF"/>
      <w:u w:val="single"/>
    </w:rPr>
  </w:style>
  <w:style w:type="paragraph" w:styleId="z-Hautduformulaire">
    <w:name w:val="HTML Top of Form"/>
    <w:basedOn w:val="Normal"/>
    <w:next w:val="Normal"/>
    <w:link w:val="z-HautduformulaireCar"/>
    <w:hidden/>
    <w:uiPriority w:val="99"/>
    <w:semiHidden/>
    <w:unhideWhenUsed/>
    <w:rsid w:val="00267F0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67F0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67F0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F0E"/>
    <w:rPr>
      <w:rFonts w:ascii="Arial" w:eastAsia="Times New Roman" w:hAnsi="Arial" w:cs="Arial"/>
      <w:vanish/>
      <w:sz w:val="16"/>
      <w:szCs w:val="16"/>
      <w:lang w:eastAsia="fr-FR"/>
    </w:rPr>
  </w:style>
  <w:style w:type="paragraph" w:styleId="NormalWeb">
    <w:name w:val="Normal (Web)"/>
    <w:basedOn w:val="Normal"/>
    <w:uiPriority w:val="99"/>
    <w:semiHidden/>
    <w:unhideWhenUsed/>
    <w:rsid w:val="00267F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tetitregris2">
    <w:name w:val="rte_titre_gris2"/>
    <w:basedOn w:val="Normal"/>
    <w:rsid w:val="00267F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tetitrevert1">
    <w:name w:val="rte_titre_vert1"/>
    <w:basedOn w:val="Policepardfaut"/>
    <w:rsid w:val="00267F0E"/>
  </w:style>
  <w:style w:type="paragraph" w:customStyle="1" w:styleId="wp-caption-text">
    <w:name w:val="wp-caption-text"/>
    <w:basedOn w:val="Normal"/>
    <w:rsid w:val="00267F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7F0E"/>
    <w:rPr>
      <w:b/>
      <w:bCs/>
    </w:rPr>
  </w:style>
  <w:style w:type="paragraph" w:styleId="Textedebulles">
    <w:name w:val="Balloon Text"/>
    <w:basedOn w:val="Normal"/>
    <w:link w:val="TextedebullesCar"/>
    <w:uiPriority w:val="99"/>
    <w:semiHidden/>
    <w:unhideWhenUsed/>
    <w:rsid w:val="00267F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7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437443">
      <w:bodyDiv w:val="1"/>
      <w:marLeft w:val="0"/>
      <w:marRight w:val="0"/>
      <w:marTop w:val="0"/>
      <w:marBottom w:val="0"/>
      <w:divBdr>
        <w:top w:val="none" w:sz="0" w:space="0" w:color="auto"/>
        <w:left w:val="none" w:sz="0" w:space="0" w:color="auto"/>
        <w:bottom w:val="none" w:sz="0" w:space="0" w:color="auto"/>
        <w:right w:val="none" w:sz="0" w:space="0" w:color="auto"/>
      </w:divBdr>
      <w:divsChild>
        <w:div w:id="525680961">
          <w:marLeft w:val="0"/>
          <w:marRight w:val="0"/>
          <w:marTop w:val="0"/>
          <w:marBottom w:val="0"/>
          <w:divBdr>
            <w:top w:val="none" w:sz="0" w:space="0" w:color="auto"/>
            <w:left w:val="none" w:sz="0" w:space="0" w:color="auto"/>
            <w:bottom w:val="none" w:sz="0" w:space="0" w:color="auto"/>
            <w:right w:val="none" w:sz="0" w:space="0" w:color="auto"/>
          </w:divBdr>
        </w:div>
        <w:div w:id="1225264074">
          <w:marLeft w:val="0"/>
          <w:marRight w:val="0"/>
          <w:marTop w:val="0"/>
          <w:marBottom w:val="0"/>
          <w:divBdr>
            <w:top w:val="none" w:sz="0" w:space="0" w:color="auto"/>
            <w:left w:val="none" w:sz="0" w:space="0" w:color="auto"/>
            <w:bottom w:val="none" w:sz="0" w:space="0" w:color="auto"/>
            <w:right w:val="none" w:sz="0" w:space="0" w:color="auto"/>
          </w:divBdr>
          <w:divsChild>
            <w:div w:id="136607771">
              <w:marLeft w:val="0"/>
              <w:marRight w:val="0"/>
              <w:marTop w:val="0"/>
              <w:marBottom w:val="0"/>
              <w:divBdr>
                <w:top w:val="none" w:sz="0" w:space="0" w:color="auto"/>
                <w:left w:val="none" w:sz="0" w:space="0" w:color="auto"/>
                <w:bottom w:val="none" w:sz="0" w:space="0" w:color="auto"/>
                <w:right w:val="none" w:sz="0" w:space="0" w:color="auto"/>
              </w:divBdr>
            </w:div>
            <w:div w:id="1844201292">
              <w:marLeft w:val="0"/>
              <w:marRight w:val="0"/>
              <w:marTop w:val="0"/>
              <w:marBottom w:val="0"/>
              <w:divBdr>
                <w:top w:val="none" w:sz="0" w:space="0" w:color="auto"/>
                <w:left w:val="none" w:sz="0" w:space="0" w:color="auto"/>
                <w:bottom w:val="none" w:sz="0" w:space="0" w:color="auto"/>
                <w:right w:val="none" w:sz="0" w:space="0" w:color="auto"/>
              </w:divBdr>
              <w:divsChild>
                <w:div w:id="144470831">
                  <w:marLeft w:val="0"/>
                  <w:marRight w:val="0"/>
                  <w:marTop w:val="0"/>
                  <w:marBottom w:val="0"/>
                  <w:divBdr>
                    <w:top w:val="none" w:sz="0" w:space="0" w:color="auto"/>
                    <w:left w:val="none" w:sz="0" w:space="0" w:color="auto"/>
                    <w:bottom w:val="none" w:sz="0" w:space="0" w:color="auto"/>
                    <w:right w:val="none" w:sz="0" w:space="0" w:color="auto"/>
                  </w:divBdr>
                </w:div>
                <w:div w:id="2504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61260">
          <w:marLeft w:val="0"/>
          <w:marRight w:val="0"/>
          <w:marTop w:val="0"/>
          <w:marBottom w:val="0"/>
          <w:divBdr>
            <w:top w:val="none" w:sz="0" w:space="0" w:color="auto"/>
            <w:left w:val="none" w:sz="0" w:space="0" w:color="auto"/>
            <w:bottom w:val="none" w:sz="0" w:space="0" w:color="auto"/>
            <w:right w:val="none" w:sz="0" w:space="0" w:color="auto"/>
          </w:divBdr>
          <w:divsChild>
            <w:div w:id="404501018">
              <w:marLeft w:val="0"/>
              <w:marRight w:val="0"/>
              <w:marTop w:val="0"/>
              <w:marBottom w:val="0"/>
              <w:divBdr>
                <w:top w:val="none" w:sz="0" w:space="0" w:color="auto"/>
                <w:left w:val="none" w:sz="0" w:space="0" w:color="auto"/>
                <w:bottom w:val="none" w:sz="0" w:space="0" w:color="auto"/>
                <w:right w:val="none" w:sz="0" w:space="0" w:color="auto"/>
              </w:divBdr>
              <w:divsChild>
                <w:div w:id="1402364794">
                  <w:marLeft w:val="0"/>
                  <w:marRight w:val="0"/>
                  <w:marTop w:val="0"/>
                  <w:marBottom w:val="0"/>
                  <w:divBdr>
                    <w:top w:val="none" w:sz="0" w:space="0" w:color="auto"/>
                    <w:left w:val="none" w:sz="0" w:space="0" w:color="auto"/>
                    <w:bottom w:val="none" w:sz="0" w:space="0" w:color="auto"/>
                    <w:right w:val="none" w:sz="0" w:space="0" w:color="auto"/>
                  </w:divBdr>
                </w:div>
                <w:div w:id="1712415714">
                  <w:marLeft w:val="0"/>
                  <w:marRight w:val="0"/>
                  <w:marTop w:val="0"/>
                  <w:marBottom w:val="0"/>
                  <w:divBdr>
                    <w:top w:val="none" w:sz="0" w:space="0" w:color="auto"/>
                    <w:left w:val="none" w:sz="0" w:space="0" w:color="auto"/>
                    <w:bottom w:val="none" w:sz="0" w:space="0" w:color="auto"/>
                    <w:right w:val="none" w:sz="0" w:space="0" w:color="auto"/>
                  </w:divBdr>
                </w:div>
                <w:div w:id="19676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3305">
          <w:marLeft w:val="0"/>
          <w:marRight w:val="0"/>
          <w:marTop w:val="0"/>
          <w:marBottom w:val="0"/>
          <w:divBdr>
            <w:top w:val="none" w:sz="0" w:space="0" w:color="auto"/>
            <w:left w:val="none" w:sz="0" w:space="0" w:color="auto"/>
            <w:bottom w:val="none" w:sz="0" w:space="0" w:color="auto"/>
            <w:right w:val="none" w:sz="0" w:space="0" w:color="auto"/>
          </w:divBdr>
          <w:divsChild>
            <w:div w:id="2108650867">
              <w:marLeft w:val="0"/>
              <w:marRight w:val="0"/>
              <w:marTop w:val="0"/>
              <w:marBottom w:val="0"/>
              <w:divBdr>
                <w:top w:val="none" w:sz="0" w:space="0" w:color="auto"/>
                <w:left w:val="none" w:sz="0" w:space="0" w:color="auto"/>
                <w:bottom w:val="none" w:sz="0" w:space="0" w:color="auto"/>
                <w:right w:val="none" w:sz="0" w:space="0" w:color="auto"/>
              </w:divBdr>
              <w:divsChild>
                <w:div w:id="726344453">
                  <w:marLeft w:val="0"/>
                  <w:marRight w:val="0"/>
                  <w:marTop w:val="0"/>
                  <w:marBottom w:val="0"/>
                  <w:divBdr>
                    <w:top w:val="none" w:sz="0" w:space="0" w:color="auto"/>
                    <w:left w:val="none" w:sz="0" w:space="0" w:color="auto"/>
                    <w:bottom w:val="none" w:sz="0" w:space="0" w:color="auto"/>
                    <w:right w:val="none" w:sz="0" w:space="0" w:color="auto"/>
                  </w:divBdr>
                </w:div>
              </w:divsChild>
            </w:div>
            <w:div w:id="1695226361">
              <w:marLeft w:val="0"/>
              <w:marRight w:val="0"/>
              <w:marTop w:val="0"/>
              <w:marBottom w:val="0"/>
              <w:divBdr>
                <w:top w:val="none" w:sz="0" w:space="0" w:color="auto"/>
                <w:left w:val="none" w:sz="0" w:space="0" w:color="auto"/>
                <w:bottom w:val="none" w:sz="0" w:space="0" w:color="auto"/>
                <w:right w:val="none" w:sz="0" w:space="0" w:color="auto"/>
              </w:divBdr>
              <w:divsChild>
                <w:div w:id="1110050138">
                  <w:marLeft w:val="0"/>
                  <w:marRight w:val="0"/>
                  <w:marTop w:val="0"/>
                  <w:marBottom w:val="0"/>
                  <w:divBdr>
                    <w:top w:val="none" w:sz="0" w:space="0" w:color="auto"/>
                    <w:left w:val="none" w:sz="0" w:space="0" w:color="auto"/>
                    <w:bottom w:val="none" w:sz="0" w:space="0" w:color="auto"/>
                    <w:right w:val="none" w:sz="0" w:space="0" w:color="auto"/>
                  </w:divBdr>
                  <w:divsChild>
                    <w:div w:id="1437482911">
                      <w:marLeft w:val="0"/>
                      <w:marRight w:val="0"/>
                      <w:marTop w:val="0"/>
                      <w:marBottom w:val="0"/>
                      <w:divBdr>
                        <w:top w:val="none" w:sz="0" w:space="0" w:color="auto"/>
                        <w:left w:val="none" w:sz="0" w:space="0" w:color="auto"/>
                        <w:bottom w:val="none" w:sz="0" w:space="0" w:color="auto"/>
                        <w:right w:val="none" w:sz="0" w:space="0" w:color="auto"/>
                      </w:divBdr>
                    </w:div>
                    <w:div w:id="2140414333">
                      <w:marLeft w:val="0"/>
                      <w:marRight w:val="0"/>
                      <w:marTop w:val="0"/>
                      <w:marBottom w:val="0"/>
                      <w:divBdr>
                        <w:top w:val="none" w:sz="0" w:space="0" w:color="auto"/>
                        <w:left w:val="none" w:sz="0" w:space="0" w:color="auto"/>
                        <w:bottom w:val="none" w:sz="0" w:space="0" w:color="auto"/>
                        <w:right w:val="none" w:sz="0" w:space="0" w:color="auto"/>
                      </w:divBdr>
                      <w:divsChild>
                        <w:div w:id="1362785596">
                          <w:marLeft w:val="0"/>
                          <w:marRight w:val="0"/>
                          <w:marTop w:val="0"/>
                          <w:marBottom w:val="0"/>
                          <w:divBdr>
                            <w:top w:val="none" w:sz="0" w:space="0" w:color="auto"/>
                            <w:left w:val="none" w:sz="0" w:space="0" w:color="auto"/>
                            <w:bottom w:val="none" w:sz="0" w:space="0" w:color="auto"/>
                            <w:right w:val="none" w:sz="0" w:space="0" w:color="auto"/>
                          </w:divBdr>
                        </w:div>
                        <w:div w:id="551188411">
                          <w:marLeft w:val="0"/>
                          <w:marRight w:val="0"/>
                          <w:marTop w:val="0"/>
                          <w:marBottom w:val="0"/>
                          <w:divBdr>
                            <w:top w:val="none" w:sz="0" w:space="0" w:color="auto"/>
                            <w:left w:val="none" w:sz="0" w:space="0" w:color="auto"/>
                            <w:bottom w:val="none" w:sz="0" w:space="0" w:color="auto"/>
                            <w:right w:val="none" w:sz="0" w:space="0" w:color="auto"/>
                          </w:divBdr>
                        </w:div>
                        <w:div w:id="1699045894">
                          <w:marLeft w:val="0"/>
                          <w:marRight w:val="0"/>
                          <w:marTop w:val="0"/>
                          <w:marBottom w:val="0"/>
                          <w:divBdr>
                            <w:top w:val="none" w:sz="0" w:space="0" w:color="auto"/>
                            <w:left w:val="none" w:sz="0" w:space="0" w:color="auto"/>
                            <w:bottom w:val="none" w:sz="0" w:space="0" w:color="auto"/>
                            <w:right w:val="none" w:sz="0" w:space="0" w:color="auto"/>
                          </w:divBdr>
                        </w:div>
                        <w:div w:id="918514063">
                          <w:marLeft w:val="0"/>
                          <w:marRight w:val="0"/>
                          <w:marTop w:val="0"/>
                          <w:marBottom w:val="0"/>
                          <w:divBdr>
                            <w:top w:val="none" w:sz="0" w:space="0" w:color="auto"/>
                            <w:left w:val="none" w:sz="0" w:space="0" w:color="auto"/>
                            <w:bottom w:val="none" w:sz="0" w:space="0" w:color="auto"/>
                            <w:right w:val="none" w:sz="0" w:space="0" w:color="auto"/>
                          </w:divBdr>
                        </w:div>
                        <w:div w:id="8081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6550">
          <w:marLeft w:val="0"/>
          <w:marRight w:val="0"/>
          <w:marTop w:val="0"/>
          <w:marBottom w:val="0"/>
          <w:divBdr>
            <w:top w:val="none" w:sz="0" w:space="0" w:color="auto"/>
            <w:left w:val="none" w:sz="0" w:space="0" w:color="auto"/>
            <w:bottom w:val="none" w:sz="0" w:space="0" w:color="auto"/>
            <w:right w:val="none" w:sz="0" w:space="0" w:color="auto"/>
          </w:divBdr>
          <w:divsChild>
            <w:div w:id="522940830">
              <w:marLeft w:val="0"/>
              <w:marRight w:val="0"/>
              <w:marTop w:val="0"/>
              <w:marBottom w:val="0"/>
              <w:divBdr>
                <w:top w:val="none" w:sz="0" w:space="0" w:color="auto"/>
                <w:left w:val="none" w:sz="0" w:space="0" w:color="auto"/>
                <w:bottom w:val="none" w:sz="0" w:space="0" w:color="auto"/>
                <w:right w:val="none" w:sz="0" w:space="0" w:color="auto"/>
              </w:divBdr>
              <w:divsChild>
                <w:div w:id="1851096289">
                  <w:marLeft w:val="0"/>
                  <w:marRight w:val="0"/>
                  <w:marTop w:val="0"/>
                  <w:marBottom w:val="0"/>
                  <w:divBdr>
                    <w:top w:val="none" w:sz="0" w:space="0" w:color="auto"/>
                    <w:left w:val="none" w:sz="0" w:space="0" w:color="auto"/>
                    <w:bottom w:val="none" w:sz="0" w:space="0" w:color="auto"/>
                    <w:right w:val="none" w:sz="0" w:space="0" w:color="auto"/>
                  </w:divBdr>
                  <w:divsChild>
                    <w:div w:id="1115635795">
                      <w:marLeft w:val="0"/>
                      <w:marRight w:val="0"/>
                      <w:marTop w:val="0"/>
                      <w:marBottom w:val="0"/>
                      <w:divBdr>
                        <w:top w:val="none" w:sz="0" w:space="0" w:color="auto"/>
                        <w:left w:val="none" w:sz="0" w:space="0" w:color="auto"/>
                        <w:bottom w:val="none" w:sz="0" w:space="0" w:color="auto"/>
                        <w:right w:val="none" w:sz="0" w:space="0" w:color="auto"/>
                      </w:divBdr>
                    </w:div>
                    <w:div w:id="1182161345">
                      <w:marLeft w:val="0"/>
                      <w:marRight w:val="0"/>
                      <w:marTop w:val="0"/>
                      <w:marBottom w:val="0"/>
                      <w:divBdr>
                        <w:top w:val="none" w:sz="0" w:space="0" w:color="auto"/>
                        <w:left w:val="none" w:sz="0" w:space="0" w:color="auto"/>
                        <w:bottom w:val="none" w:sz="0" w:space="0" w:color="auto"/>
                        <w:right w:val="none" w:sz="0" w:space="0" w:color="auto"/>
                      </w:divBdr>
                    </w:div>
                  </w:divsChild>
                </w:div>
                <w:div w:id="749623186">
                  <w:marLeft w:val="0"/>
                  <w:marRight w:val="0"/>
                  <w:marTop w:val="0"/>
                  <w:marBottom w:val="0"/>
                  <w:divBdr>
                    <w:top w:val="none" w:sz="0" w:space="0" w:color="auto"/>
                    <w:left w:val="none" w:sz="0" w:space="0" w:color="auto"/>
                    <w:bottom w:val="none" w:sz="0" w:space="0" w:color="auto"/>
                    <w:right w:val="none" w:sz="0" w:space="0" w:color="auto"/>
                  </w:divBdr>
                  <w:divsChild>
                    <w:div w:id="1925726185">
                      <w:marLeft w:val="0"/>
                      <w:marRight w:val="0"/>
                      <w:marTop w:val="0"/>
                      <w:marBottom w:val="0"/>
                      <w:divBdr>
                        <w:top w:val="none" w:sz="0" w:space="0" w:color="auto"/>
                        <w:left w:val="none" w:sz="0" w:space="0" w:color="auto"/>
                        <w:bottom w:val="none" w:sz="0" w:space="0" w:color="auto"/>
                        <w:right w:val="none" w:sz="0" w:space="0" w:color="auto"/>
                      </w:divBdr>
                    </w:div>
                    <w:div w:id="938754451">
                      <w:marLeft w:val="0"/>
                      <w:marRight w:val="0"/>
                      <w:marTop w:val="0"/>
                      <w:marBottom w:val="0"/>
                      <w:divBdr>
                        <w:top w:val="none" w:sz="0" w:space="0" w:color="auto"/>
                        <w:left w:val="none" w:sz="0" w:space="0" w:color="auto"/>
                        <w:bottom w:val="none" w:sz="0" w:space="0" w:color="auto"/>
                        <w:right w:val="none" w:sz="0" w:space="0" w:color="auto"/>
                      </w:divBdr>
                    </w:div>
                    <w:div w:id="482504569">
                      <w:marLeft w:val="0"/>
                      <w:marRight w:val="0"/>
                      <w:marTop w:val="0"/>
                      <w:marBottom w:val="0"/>
                      <w:divBdr>
                        <w:top w:val="none" w:sz="0" w:space="0" w:color="auto"/>
                        <w:left w:val="none" w:sz="0" w:space="0" w:color="auto"/>
                        <w:bottom w:val="none" w:sz="0" w:space="0" w:color="auto"/>
                        <w:right w:val="none" w:sz="0" w:space="0" w:color="auto"/>
                      </w:divBdr>
                    </w:div>
                  </w:divsChild>
                </w:div>
                <w:div w:id="737753440">
                  <w:marLeft w:val="0"/>
                  <w:marRight w:val="0"/>
                  <w:marTop w:val="0"/>
                  <w:marBottom w:val="0"/>
                  <w:divBdr>
                    <w:top w:val="none" w:sz="0" w:space="0" w:color="auto"/>
                    <w:left w:val="none" w:sz="0" w:space="0" w:color="auto"/>
                    <w:bottom w:val="none" w:sz="0" w:space="0" w:color="auto"/>
                    <w:right w:val="none" w:sz="0" w:space="0" w:color="auto"/>
                  </w:divBdr>
                </w:div>
              </w:divsChild>
            </w:div>
            <w:div w:id="1542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am67-ts.fr/wp-content/uploads/2018/01/graphiques-aides-travailleurs-sociaux-03_r.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pam67-ts.fr/ts_dossiersthem/cm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m67-ts.fr/wp-content/uploads/2018/01/graphiques-aides-travailleurs-sociaux-01_r.jpg" TargetMode="External"/><Relationship Id="rId11" Type="http://schemas.openxmlformats.org/officeDocument/2006/relationships/image" Target="media/image3.jpeg"/><Relationship Id="rId5" Type="http://schemas.openxmlformats.org/officeDocument/2006/relationships/hyperlink" Target="http://www.cpam67-ts.fr/en-clair-le-maintien-de-droit-en-fin-de-validite-du-titre-de-sejour/" TargetMode="External"/><Relationship Id="rId10" Type="http://schemas.openxmlformats.org/officeDocument/2006/relationships/hyperlink" Target="http://www.cpam67-ts.fr/wp-content/uploads/2018/01/graphiques-aides-travailleurs-sociaux-bon-03-0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2018-02-09T12:35:00Z</dcterms:created>
  <dcterms:modified xsi:type="dcterms:W3CDTF">2018-02-09T12:39:00Z</dcterms:modified>
</cp:coreProperties>
</file>