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footnotes.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notes.xml" ContentType="application/vnd.openxmlformats-officedocument.wordprocessingml.footnotes+xml"/>
  <Override PartName="/word/theme/theme1.xml" ContentType="application/vnd.openxmlformats-officedocument.them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ind w:right="-28" w:hanging="0"/>
        <w:jc w:val="both"/>
        <w:rPr>
          <w:rFonts w:ascii="Calibri" w:hAnsi="Calibri" w:cs="Calibri" w:asciiTheme="majorHAnsi" w:cstheme="majorHAnsi" w:hAnsiTheme="majorHAnsi"/>
          <w:b/>
          <w:b/>
        </w:rPr>
      </w:pPr>
      <w:r>
        <w:rPr>
          <w:rFonts w:cs="Calibri" w:ascii="Calibri" w:hAnsi="Calibri" w:asciiTheme="majorHAnsi" w:cstheme="majorHAnsi" w:hAnsiTheme="majorHAnsi"/>
          <w:b/>
        </w:rPr>
        <w:t>Maître Hélène GACON</w:t>
      </w:r>
    </w:p>
    <w:p>
      <w:pPr>
        <w:pStyle w:val="Normal"/>
        <w:ind w:right="-28" w:hanging="0"/>
        <w:jc w:val="both"/>
        <w:rPr>
          <w:rFonts w:ascii="Calibri" w:hAnsi="Calibri" w:cs="Calibri" w:asciiTheme="majorHAnsi" w:cstheme="majorHAnsi" w:hAnsiTheme="majorHAnsi"/>
        </w:rPr>
      </w:pPr>
      <w:r>
        <w:rPr>
          <w:rFonts w:cs="Calibri" w:ascii="Calibri" w:hAnsi="Calibri" w:asciiTheme="majorHAnsi" w:cstheme="majorHAnsi" w:hAnsiTheme="majorHAnsi"/>
        </w:rPr>
        <w:t>Avocate au Barreau de Paris</w:t>
      </w:r>
    </w:p>
    <w:p>
      <w:pPr>
        <w:pStyle w:val="Normal"/>
        <w:ind w:right="-28" w:hanging="0"/>
        <w:jc w:val="both"/>
        <w:rPr>
          <w:rFonts w:ascii="Calibri" w:hAnsi="Calibri" w:cs="Calibri" w:asciiTheme="majorHAnsi" w:cstheme="majorHAnsi" w:hAnsiTheme="majorHAnsi"/>
        </w:rPr>
      </w:pPr>
      <w:r>
        <w:rPr>
          <w:rFonts w:cs="Calibri" w:ascii="Calibri" w:hAnsi="Calibri" w:asciiTheme="majorHAnsi" w:cstheme="majorHAnsi" w:hAnsiTheme="majorHAnsi"/>
        </w:rPr>
        <w:t>106, boulevard Saint Germain - 75006 Paris</w:t>
      </w:r>
    </w:p>
    <w:p>
      <w:pPr>
        <w:pStyle w:val="Titre1"/>
        <w:ind w:right="-28" w:hanging="0"/>
        <w:jc w:val="both"/>
        <w:rPr>
          <w:rFonts w:ascii="Calibri" w:hAnsi="Calibri" w:cs="Calibri" w:asciiTheme="majorHAnsi" w:cstheme="majorHAnsi" w:hAnsiTheme="majorHAnsi"/>
        </w:rPr>
      </w:pPr>
      <w:r>
        <w:rPr>
          <w:rFonts w:cs="Calibri" w:ascii="Calibri" w:hAnsi="Calibri" w:asciiTheme="majorHAnsi" w:cstheme="majorHAnsi" w:hAnsiTheme="majorHAnsi"/>
        </w:rPr>
        <w:t>06 80 84 89 50</w:t>
      </w:r>
    </w:p>
    <w:p>
      <w:pPr>
        <w:pStyle w:val="Normal"/>
        <w:ind w:right="-28" w:hanging="0"/>
        <w:jc w:val="both"/>
        <w:rPr/>
      </w:pPr>
      <w:hyperlink r:id="rId2">
        <w:r>
          <w:rPr>
            <w:rStyle w:val="LienInternet"/>
            <w:rFonts w:cs="Calibri" w:ascii="Calibri" w:hAnsi="Calibri" w:asciiTheme="majorHAnsi" w:cstheme="majorHAnsi" w:hAnsiTheme="majorHAnsi"/>
          </w:rPr>
          <w:t>helene.gacon@wanadoo.fr</w:t>
        </w:r>
      </w:hyperlink>
    </w:p>
    <w:p>
      <w:pPr>
        <w:pStyle w:val="Normal"/>
        <w:ind w:right="-28" w:hanging="0"/>
        <w:jc w:val="both"/>
        <w:rPr>
          <w:rFonts w:ascii="Calibri" w:hAnsi="Calibri" w:cs="Calibri" w:asciiTheme="majorHAnsi" w:cstheme="majorHAnsi" w:hAnsiTheme="majorHAnsi"/>
        </w:rPr>
      </w:pPr>
      <w:r>
        <w:rPr>
          <w:rFonts w:cs="Calibri" w:cstheme="majorHAnsi" w:ascii="Calibri" w:hAnsi="Calibri"/>
        </w:rPr>
      </w:r>
    </w:p>
    <w:p>
      <w:pPr>
        <w:pStyle w:val="Normal"/>
        <w:ind w:right="-28" w:hanging="0"/>
        <w:jc w:val="both"/>
        <w:rPr>
          <w:rFonts w:ascii="Calibri" w:hAnsi="Calibri" w:cs="Calibri" w:asciiTheme="majorHAnsi" w:cstheme="majorHAnsi" w:hAnsiTheme="majorHAnsi"/>
        </w:rPr>
      </w:pPr>
      <w:r>
        <w:rPr>
          <w:rFonts w:cs="Calibri" w:cstheme="majorHAnsi" w:ascii="Calibri" w:hAnsi="Calibri"/>
        </w:rPr>
      </w:r>
    </w:p>
    <w:p>
      <w:pPr>
        <w:pStyle w:val="Pieddepage"/>
        <w:pBdr>
          <w:top w:val="thinThickSmallGap" w:sz="24" w:space="1" w:color="622423"/>
        </w:pBdr>
        <w:tabs>
          <w:tab w:val="clear" w:pos="4536"/>
          <w:tab w:val="clear" w:pos="9072"/>
          <w:tab w:val="right" w:pos="9328" w:leader="none"/>
        </w:tabs>
        <w:ind w:right="-28" w:hanging="0"/>
        <w:jc w:val="both"/>
        <w:rPr>
          <w:rFonts w:ascii="Calibri" w:hAnsi="Calibri" w:eastAsia="MS Gothic" w:cs="Calibri" w:asciiTheme="majorHAnsi" w:cstheme="majorHAnsi" w:hAnsiTheme="majorHAnsi"/>
        </w:rPr>
      </w:pPr>
      <w:r>
        <w:rPr>
          <w:rFonts w:eastAsia="MS Gothic" w:cs="Calibri" w:cstheme="majorHAnsi" w:ascii="Calibri" w:hAnsi="Calibri"/>
        </w:rPr>
      </w:r>
    </w:p>
    <w:p>
      <w:pPr>
        <w:pStyle w:val="Normal"/>
        <w:ind w:right="-28" w:hanging="0"/>
        <w:jc w:val="center"/>
        <w:rPr>
          <w:rFonts w:ascii="Calibri" w:hAnsi="Calibri" w:asciiTheme="majorHAnsi" w:hAnsiTheme="majorHAnsi"/>
          <w:b/>
          <w:b/>
          <w:sz w:val="28"/>
          <w:szCs w:val="28"/>
        </w:rPr>
      </w:pPr>
      <w:r>
        <w:rPr>
          <w:rFonts w:ascii="Calibri" w:hAnsi="Calibri" w:asciiTheme="majorHAnsi" w:hAnsiTheme="majorHAnsi"/>
          <w:b/>
          <w:sz w:val="28"/>
          <w:szCs w:val="28"/>
        </w:rPr>
        <w:t xml:space="preserve">Etat d’urgence sanitaire : délais spéciaux en droit d’asile et des étrangers </w:t>
      </w:r>
    </w:p>
    <w:p>
      <w:pPr>
        <w:pStyle w:val="Normal"/>
        <w:ind w:right="-28" w:hanging="0"/>
        <w:jc w:val="both"/>
        <w:rPr>
          <w:rFonts w:ascii="Calibri" w:hAnsi="Calibri" w:cs="Calibri" w:asciiTheme="majorHAnsi" w:cstheme="majorHAnsi" w:hAnsiTheme="majorHAnsi"/>
        </w:rPr>
      </w:pPr>
      <w:r>
        <w:rPr>
          <w:rFonts w:cs="Calibri" w:cstheme="majorHAnsi" w:ascii="Calibri" w:hAnsi="Calibri"/>
        </w:rPr>
      </w:r>
    </w:p>
    <w:p>
      <w:pPr>
        <w:pStyle w:val="Pieddepage"/>
        <w:pBdr>
          <w:top w:val="thinThickSmallGap" w:sz="24" w:space="1" w:color="622423"/>
        </w:pBdr>
        <w:tabs>
          <w:tab w:val="clear" w:pos="4536"/>
          <w:tab w:val="clear" w:pos="9072"/>
          <w:tab w:val="right" w:pos="9328" w:leader="none"/>
        </w:tabs>
        <w:ind w:right="-28" w:hanging="0"/>
        <w:jc w:val="both"/>
        <w:rPr>
          <w:rFonts w:ascii="Calibri" w:hAnsi="Calibri" w:eastAsia="MS Gothic" w:cs="Calibri" w:asciiTheme="majorHAnsi" w:cstheme="majorHAnsi" w:hAnsiTheme="majorHAnsi"/>
        </w:rPr>
      </w:pPr>
      <w:r>
        <w:rPr>
          <w:rFonts w:eastAsia="MS Gothic" w:cs="Calibri" w:cstheme="majorHAnsi" w:ascii="Calibri" w:hAnsi="Calibri"/>
        </w:rPr>
      </w:r>
    </w:p>
    <w:p>
      <w:pPr>
        <w:pStyle w:val="Normal"/>
        <w:ind w:right="-28" w:hanging="0"/>
        <w:jc w:val="both"/>
        <w:rPr>
          <w:rFonts w:ascii="Calibri" w:hAnsi="Calibri" w:asciiTheme="majorHAnsi" w:hAnsiTheme="majorHAnsi"/>
          <w:b/>
          <w:b/>
          <w:i/>
          <w:i/>
          <w:iCs/>
        </w:rPr>
      </w:pPr>
      <w:r>
        <w:rPr>
          <w:rFonts w:ascii="Calibri" w:hAnsi="Calibri" w:asciiTheme="majorHAnsi" w:hAnsiTheme="majorHAnsi"/>
          <w:b/>
          <w:i/>
          <w:iCs/>
        </w:rPr>
        <w:t>Version n° 5 (22 avril 2020)</w:t>
      </w:r>
    </w:p>
    <w:p>
      <w:pPr>
        <w:pStyle w:val="Normal"/>
        <w:ind w:right="-28" w:hanging="0"/>
        <w:jc w:val="both"/>
        <w:rPr>
          <w:rFonts w:ascii="Calibri" w:hAnsi="Calibri" w:asciiTheme="majorHAnsi" w:hAnsiTheme="majorHAnsi"/>
          <w:bCs/>
          <w:i/>
          <w:i/>
          <w:iCs/>
        </w:rPr>
      </w:pPr>
      <w:r>
        <w:rPr>
          <w:rFonts w:asciiTheme="majorHAnsi" w:hAnsiTheme="majorHAnsi" w:ascii="Calibri" w:hAnsi="Calibri"/>
          <w:bCs/>
          <w:i/>
          <w:iCs/>
        </w:rPr>
      </w:r>
    </w:p>
    <w:p>
      <w:pPr>
        <w:pStyle w:val="Normal"/>
        <w:ind w:right="-28" w:hanging="0"/>
        <w:jc w:val="both"/>
        <w:rPr>
          <w:rFonts w:ascii="Calibri" w:hAnsi="Calibri" w:asciiTheme="majorHAnsi" w:hAnsiTheme="majorHAnsi"/>
          <w:bCs/>
          <w:i/>
          <w:i/>
          <w:iCs/>
        </w:rPr>
      </w:pPr>
      <w:r>
        <w:rPr>
          <w:rFonts w:ascii="Calibri" w:hAnsi="Calibri" w:asciiTheme="majorHAnsi" w:hAnsiTheme="majorHAnsi"/>
          <w:bCs/>
          <w:i/>
          <w:iCs/>
        </w:rPr>
        <w:t>Cette note est susceptible d’être incomplète, imprécise ou tout simplement erronée. Elle peut être diffusée largement et n’engage, selon la formule d’usage, que son autrice. Elle est complétée au gré des retours effectués par certains destinataires et de l’évoltuion de l’actualité. Au besoin, elle sera actualisée ultérieurement.</w:t>
      </w:r>
    </w:p>
    <w:p>
      <w:pPr>
        <w:pStyle w:val="Normal"/>
        <w:jc w:val="both"/>
        <w:rPr>
          <w:rFonts w:ascii="Calibri" w:hAnsi="Calibri" w:cs="Calibri" w:asciiTheme="majorHAnsi" w:cstheme="majorHAnsi" w:hAnsiTheme="majorHAnsi"/>
        </w:rPr>
      </w:pPr>
      <w:r>
        <w:rPr>
          <w:rFonts w:cs="Calibri" w:cstheme="majorHAnsi" w:ascii="Calibri" w:hAnsi="Calibri"/>
        </w:rPr>
      </w:r>
    </w:p>
    <w:tbl>
      <w:tblPr>
        <w:tblStyle w:val="Grilledutableau"/>
        <w:tblW w:w="9318" w:type="dxa"/>
        <w:jc w:val="left"/>
        <w:tblInd w:w="0" w:type="dxa"/>
        <w:tblCellMar>
          <w:top w:w="0" w:type="dxa"/>
          <w:left w:w="108" w:type="dxa"/>
          <w:bottom w:w="0" w:type="dxa"/>
          <w:right w:w="108" w:type="dxa"/>
        </w:tblCellMar>
        <w:tblLook w:val="04a0" w:noVBand="1" w:noHBand="0" w:lastColumn="0" w:firstColumn="1" w:lastRow="0" w:firstRow="1"/>
      </w:tblPr>
      <w:tblGrid>
        <w:gridCol w:w="9318"/>
      </w:tblGrid>
      <w:tr>
        <w:trPr/>
        <w:tc>
          <w:tcPr>
            <w:tcW w:w="9318" w:type="dxa"/>
            <w:tcBorders/>
            <w:shd w:fill="auto" w:val="clear"/>
          </w:tcPr>
          <w:p>
            <w:pPr>
              <w:pStyle w:val="Normal"/>
              <w:jc w:val="both"/>
              <w:rPr>
                <w:rFonts w:ascii="Calibri" w:hAnsi="Calibri" w:cs="Calibri" w:asciiTheme="majorHAnsi" w:cstheme="majorHAnsi" w:hAnsiTheme="majorHAnsi"/>
              </w:rPr>
            </w:pPr>
            <w:r>
              <w:rPr>
                <w:rFonts w:cs="Calibri" w:cstheme="majorHAnsi" w:ascii="Calibri" w:hAnsi="Calibri"/>
              </w:rPr>
            </w:r>
          </w:p>
          <w:p>
            <w:pPr>
              <w:pStyle w:val="Normal"/>
              <w:jc w:val="both"/>
              <w:rPr>
                <w:rFonts w:ascii="Calibri" w:hAnsi="Calibri" w:cs="Calibri" w:asciiTheme="majorHAnsi" w:cstheme="majorHAnsi" w:hAnsiTheme="majorHAnsi"/>
              </w:rPr>
            </w:pPr>
            <w:r>
              <w:rPr>
                <w:rFonts w:cs="Calibri" w:ascii="Calibri" w:hAnsi="Calibri" w:asciiTheme="majorHAnsi" w:cstheme="majorHAnsi" w:hAnsiTheme="majorHAnsi"/>
              </w:rPr>
              <w:t xml:space="preserve">Cette note concerne seulement les délais en matière de procédure contentieuse et exclut donc la question des délais éventuellement posés pour le dépôt des demandes auprès d’une administration. </w:t>
            </w:r>
          </w:p>
          <w:p>
            <w:pPr>
              <w:pStyle w:val="Normal"/>
              <w:jc w:val="both"/>
              <w:rPr>
                <w:rFonts w:ascii="Calibri" w:hAnsi="Calibri" w:cs="Calibri" w:asciiTheme="majorHAnsi" w:cstheme="majorHAnsi" w:hAnsiTheme="majorHAnsi"/>
              </w:rPr>
            </w:pPr>
            <w:r>
              <w:rPr>
                <w:rFonts w:cs="Calibri" w:cstheme="majorHAnsi" w:ascii="Calibri" w:hAnsi="Calibri"/>
              </w:rPr>
            </w:r>
          </w:p>
        </w:tc>
      </w:tr>
    </w:tbl>
    <w:p>
      <w:pPr>
        <w:pStyle w:val="Normal"/>
        <w:jc w:val="both"/>
        <w:rPr>
          <w:rFonts w:ascii="Calibri" w:hAnsi="Calibri" w:cs="Calibri" w:asciiTheme="majorHAnsi" w:hAnsiTheme="majorHAnsi"/>
          <w:color w:val="000000"/>
        </w:rPr>
      </w:pPr>
      <w:r>
        <w:rPr>
          <w:rFonts w:cs="Calibri" w:ascii="Calibri" w:hAnsi="Calibri"/>
          <w:color w:val="000000"/>
        </w:rPr>
      </w:r>
    </w:p>
    <w:tbl>
      <w:tblPr>
        <w:tblStyle w:val="Grilledutableau"/>
        <w:tblW w:w="9318" w:type="dxa"/>
        <w:jc w:val="left"/>
        <w:tblInd w:w="0" w:type="dxa"/>
        <w:tblCellMar>
          <w:top w:w="0" w:type="dxa"/>
          <w:left w:w="108" w:type="dxa"/>
          <w:bottom w:w="0" w:type="dxa"/>
          <w:right w:w="108" w:type="dxa"/>
        </w:tblCellMar>
        <w:tblLook w:val="04a0" w:noVBand="1" w:noHBand="0" w:lastColumn="0" w:firstColumn="1" w:lastRow="0" w:firstRow="1"/>
      </w:tblPr>
      <w:tblGrid>
        <w:gridCol w:w="9318"/>
      </w:tblGrid>
      <w:tr>
        <w:trPr/>
        <w:tc>
          <w:tcPr>
            <w:tcW w:w="9318" w:type="dxa"/>
            <w:tcBorders/>
            <w:shd w:fill="auto" w:val="clear"/>
          </w:tcPr>
          <w:p>
            <w:pPr>
              <w:pStyle w:val="Normal"/>
              <w:jc w:val="both"/>
              <w:rPr>
                <w:rFonts w:ascii="Calibri" w:hAnsi="Calibri" w:cs="Calibri" w:asciiTheme="majorHAnsi" w:hAnsiTheme="majorHAnsi"/>
                <w:color w:val="000000"/>
              </w:rPr>
            </w:pPr>
            <w:r>
              <w:rPr>
                <w:rFonts w:cs="Calibri" w:ascii="Calibri" w:hAnsi="Calibri"/>
                <w:color w:val="000000"/>
              </w:rPr>
            </w:r>
          </w:p>
          <w:p>
            <w:pPr>
              <w:pStyle w:val="Normal"/>
              <w:shd w:val="clear" w:color="auto" w:fill="FFFFFF"/>
              <w:rPr>
                <w:rStyle w:val="LienInternet"/>
                <w:rFonts w:ascii="Calibri" w:hAnsi="Calibri" w:cs="Calibri" w:asciiTheme="majorHAnsi" w:cstheme="majorHAnsi" w:hAnsiTheme="majorHAnsi"/>
                <w:b/>
                <w:b/>
                <w:bCs/>
                <w:color w:val="auto"/>
                <w:u w:val="none"/>
              </w:rPr>
            </w:pPr>
            <w:r>
              <w:rPr>
                <w:rStyle w:val="LienInternet"/>
                <w:rFonts w:cs="Calibri" w:ascii="Calibri" w:hAnsi="Calibri" w:asciiTheme="majorHAnsi" w:cstheme="majorHAnsi" w:hAnsiTheme="majorHAnsi"/>
                <w:b/>
                <w:bCs/>
                <w:color w:val="auto"/>
                <w:u w:val="none"/>
              </w:rPr>
              <w:t>A consulter</w:t>
            </w:r>
            <w:r>
              <w:rPr>
                <w:rStyle w:val="FootnoteCharacters"/>
                <w:rStyle w:val="Ancredenotedebasdepage"/>
                <w:rFonts w:cs="Calibri" w:ascii="Calibri" w:hAnsi="Calibri" w:asciiTheme="majorHAnsi" w:cstheme="majorHAnsi" w:hAnsiTheme="majorHAnsi"/>
                <w:b/>
                <w:bCs/>
              </w:rPr>
              <w:footnoteReference w:id="2"/>
            </w:r>
            <w:r>
              <w:rPr>
                <w:rStyle w:val="LienInternet"/>
                <w:rFonts w:cs="Calibri" w:ascii="Calibri" w:hAnsi="Calibri" w:asciiTheme="majorHAnsi" w:cstheme="majorHAnsi" w:hAnsiTheme="majorHAnsi"/>
                <w:b/>
                <w:bCs/>
                <w:color w:val="auto"/>
                <w:u w:val="none"/>
              </w:rPr>
              <w:t> : version consolidée de l’Ordonnance n° 2020-305 du 25 mars 2020 portant adaptation des règles applicables devant les juridictions de l'ordre administratif</w:t>
            </w:r>
          </w:p>
          <w:p>
            <w:pPr>
              <w:pStyle w:val="Normal"/>
              <w:rPr/>
            </w:pPr>
            <w:hyperlink r:id="rId3">
              <w:r>
                <w:rPr>
                  <w:rStyle w:val="LienInternet"/>
                  <w:rFonts w:cs="Calibri" w:ascii="Calibri" w:hAnsi="Calibri" w:asciiTheme="majorHAnsi" w:cstheme="majorHAnsi" w:hAnsiTheme="majorHAnsi"/>
                  <w:color w:val="auto"/>
                  <w:u w:val="none"/>
                </w:rPr>
                <w:t>https://www.legifrance.gouv.fr/affichTexte.do;jsessionid=23F91EBD6D18E0633E62D56A5E82879E.tplgfr29s_3?cidTexte=JORFTEXT000041755612&amp;dateTexte=20200422</w:t>
              </w:r>
            </w:hyperlink>
          </w:p>
          <w:p>
            <w:pPr>
              <w:pStyle w:val="Normal"/>
              <w:shd w:val="clear" w:color="auto" w:fill="FFFFFF"/>
              <w:rPr>
                <w:rStyle w:val="Strong"/>
                <w:rFonts w:ascii="Calibri" w:hAnsi="Calibri" w:cs="Calibri" w:asciiTheme="majorHAnsi" w:cstheme="majorHAnsi" w:hAnsiTheme="majorHAnsi"/>
                <w:b w:val="false"/>
                <w:b w:val="false"/>
                <w:bCs w:val="false"/>
                <w:highlight w:val="white"/>
              </w:rPr>
            </w:pPr>
            <w:r>
              <w:rPr>
                <w:rFonts w:cs="Calibri" w:cstheme="majorHAnsi" w:ascii="Calibri" w:hAnsi="Calibri"/>
                <w:b w:val="false"/>
                <w:bCs w:val="false"/>
                <w:highlight w:val="white"/>
              </w:rPr>
            </w:r>
          </w:p>
          <w:p>
            <w:pPr>
              <w:pStyle w:val="Normal"/>
              <w:shd w:val="clear" w:color="auto" w:fill="FFFFFF"/>
              <w:rPr>
                <w:rStyle w:val="Strong"/>
                <w:rFonts w:ascii="Calibri" w:hAnsi="Calibri" w:cs="Calibri" w:asciiTheme="majorHAnsi" w:cstheme="majorHAnsi" w:hAnsiTheme="majorHAnsi"/>
                <w:b w:val="false"/>
                <w:b w:val="false"/>
                <w:bCs w:val="false"/>
              </w:rPr>
            </w:pPr>
            <w:r>
              <w:rPr>
                <w:rStyle w:val="Strong"/>
                <w:rFonts w:cs="Calibri" w:ascii="Calibri" w:hAnsi="Calibri" w:asciiTheme="majorHAnsi" w:cstheme="majorHAnsi" w:hAnsiTheme="majorHAnsi"/>
                <w:b w:val="false"/>
                <w:bCs w:val="false"/>
                <w:shd w:fill="FFFFFF" w:val="clear"/>
              </w:rPr>
              <w:t>Arrêté du 15 avril 2020 modifiant l'arrêté du 7 février 2007 modifié pris en application de l'article R. 2-1 du code des postes et des communications électroniques et fixant les modalités relatives au dépôt et à la distribution des envois postaux</w:t>
            </w:r>
          </w:p>
          <w:p>
            <w:pPr>
              <w:pStyle w:val="Normal"/>
              <w:shd w:val="clear" w:color="auto" w:fill="FFFFFF"/>
              <w:rPr/>
            </w:pPr>
            <w:hyperlink r:id="rId4">
              <w:r>
                <w:rPr>
                  <w:rStyle w:val="LienInternet"/>
                  <w:rFonts w:cs="Calibri" w:ascii="Calibri" w:hAnsi="Calibri" w:asciiTheme="majorHAnsi" w:cstheme="majorHAnsi" w:hAnsiTheme="majorHAnsi"/>
                  <w:color w:val="auto"/>
                  <w:u w:val="none"/>
                </w:rPr>
                <w:t>https://www.legifrance.gouv.fr/eli/arrete/2020/4/15/ECOI2009576A/jo/texte</w:t>
              </w:r>
            </w:hyperlink>
          </w:p>
          <w:p>
            <w:pPr>
              <w:pStyle w:val="Normal"/>
              <w:shd w:val="clear" w:color="auto" w:fill="FFFFFF"/>
              <w:rPr>
                <w:rFonts w:ascii="Calibri" w:hAnsi="Calibri" w:cs="Arial" w:asciiTheme="majorHAnsi" w:hAnsiTheme="majorHAnsi"/>
                <w:color w:val="333333"/>
              </w:rPr>
            </w:pPr>
            <w:r>
              <w:rPr>
                <w:rFonts w:cs="Arial" w:ascii="Calibri" w:hAnsi="Calibri"/>
                <w:color w:val="333333"/>
              </w:rPr>
            </w:r>
          </w:p>
        </w:tc>
      </w:tr>
    </w:tbl>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b/>
          <w:b/>
          <w:bCs/>
          <w:color w:val="000000"/>
          <w:u w:val="single"/>
        </w:rPr>
      </w:pPr>
      <w:r>
        <w:rPr>
          <w:rFonts w:cs="Calibri" w:ascii="Calibri" w:hAnsi="Calibri"/>
          <w:b/>
          <w:bCs/>
          <w:color w:val="000000"/>
          <w:u w:val="single"/>
        </w:rPr>
      </w:r>
    </w:p>
    <w:p>
      <w:pPr>
        <w:pStyle w:val="Normal"/>
        <w:jc w:val="both"/>
        <w:rPr>
          <w:rFonts w:ascii="Calibri" w:hAnsi="Calibri" w:cs="Calibri" w:asciiTheme="majorHAnsi" w:hAnsiTheme="majorHAnsi"/>
          <w:b/>
          <w:b/>
          <w:bCs/>
          <w:color w:val="000000"/>
          <w:u w:val="single"/>
        </w:rPr>
      </w:pPr>
      <w:r>
        <w:rPr>
          <w:rFonts w:cs="Calibri" w:ascii="Calibri" w:hAnsi="Calibri"/>
          <w:b/>
          <w:bCs/>
          <w:color w:val="000000"/>
          <w:u w:val="single"/>
        </w:rPr>
      </w:r>
    </w:p>
    <w:p>
      <w:pPr>
        <w:pStyle w:val="Normal"/>
        <w:jc w:val="both"/>
        <w:rPr>
          <w:rFonts w:ascii="Calibri" w:hAnsi="Calibri" w:cs="Calibri" w:asciiTheme="majorHAnsi" w:hAnsiTheme="majorHAnsi"/>
          <w:b/>
          <w:b/>
          <w:bCs/>
          <w:color w:val="000000"/>
          <w:u w:val="single"/>
        </w:rPr>
      </w:pPr>
      <w:r>
        <w:rPr>
          <w:rFonts w:cs="Calibri" w:ascii="Calibri" w:hAnsi="Calibri"/>
          <w:b/>
          <w:bCs/>
          <w:color w:val="000000"/>
          <w:u w:val="single"/>
        </w:rPr>
      </w:r>
    </w:p>
    <w:p>
      <w:pPr>
        <w:pStyle w:val="Normal"/>
        <w:jc w:val="both"/>
        <w:rPr>
          <w:rFonts w:ascii="Calibri" w:hAnsi="Calibri" w:cs="Calibri" w:asciiTheme="majorHAnsi" w:hAnsiTheme="majorHAnsi"/>
          <w:b/>
          <w:b/>
          <w:bCs/>
          <w:color w:val="000000"/>
          <w:u w:val="single"/>
        </w:rPr>
      </w:pPr>
      <w:r>
        <w:rPr>
          <w:rFonts w:cs="Calibri" w:ascii="Calibri" w:hAnsi="Calibri"/>
          <w:b/>
          <w:bCs/>
          <w:color w:val="000000"/>
          <w:u w:val="single"/>
        </w:rPr>
      </w:r>
    </w:p>
    <w:p>
      <w:pPr>
        <w:pStyle w:val="Normal"/>
        <w:jc w:val="both"/>
        <w:rPr>
          <w:rFonts w:ascii="Calibri" w:hAnsi="Calibri" w:cs="Calibri" w:asciiTheme="majorHAnsi" w:hAnsiTheme="majorHAnsi"/>
          <w:b/>
          <w:b/>
          <w:bCs/>
          <w:color w:val="000000"/>
          <w:u w:val="single"/>
        </w:rPr>
      </w:pPr>
      <w:r>
        <w:rPr>
          <w:rFonts w:cs="Calibri" w:ascii="Calibri" w:hAnsi="Calibri"/>
          <w:b/>
          <w:bCs/>
          <w:color w:val="000000"/>
          <w:u w:val="single"/>
        </w:rPr>
      </w:r>
    </w:p>
    <w:p>
      <w:pPr>
        <w:pStyle w:val="Normal"/>
        <w:jc w:val="both"/>
        <w:rPr>
          <w:rFonts w:ascii="Calibri" w:hAnsi="Calibri" w:cs="Calibri" w:asciiTheme="majorHAnsi" w:hAnsiTheme="majorHAnsi"/>
          <w:b/>
          <w:b/>
          <w:bCs/>
          <w:color w:val="000000"/>
          <w:u w:val="single"/>
        </w:rPr>
      </w:pPr>
      <w:r>
        <w:rPr>
          <w:rFonts w:cs="Calibri" w:ascii="Calibri" w:hAnsi="Calibri" w:asciiTheme="majorHAnsi" w:hAnsiTheme="majorHAnsi"/>
          <w:b/>
          <w:bCs/>
          <w:color w:val="000000"/>
          <w:u w:val="single"/>
        </w:rPr>
        <w:t>Période d’application</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L’état d’urgence sanitaire est applicable de manière rétroactive, avec effet au 12 mars 2020, pour une période de deux mois, courant jusqu’au 24 mai 2020, susceptible d’être prorogée ou abrégée par un nouveau décret.</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b/>
          <w:b/>
          <w:bCs/>
          <w:color w:val="000000"/>
          <w:u w:val="single"/>
        </w:rPr>
      </w:pPr>
      <w:r>
        <w:rPr>
          <w:rFonts w:cs="Calibri" w:ascii="Calibri" w:hAnsi="Calibri" w:asciiTheme="majorHAnsi" w:hAnsiTheme="majorHAnsi"/>
          <w:b/>
          <w:bCs/>
          <w:color w:val="000000"/>
          <w:u w:val="single"/>
        </w:rPr>
        <w:t>Interruption des délais</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Depuis le 12 mars 2020, tous les délais de procédure devant les juridictions administratives (Tribunaux administratifs, Cours administratives d’appel, Conseil d’Etat, Cour nationale du droit d’asile) sont bloqués.</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b/>
          <w:b/>
          <w:bCs/>
          <w:color w:val="000000"/>
          <w:u w:val="single"/>
        </w:rPr>
      </w:pPr>
      <w:r>
        <w:rPr>
          <w:rFonts w:cs="Calibri" w:ascii="Calibri" w:hAnsi="Calibri" w:asciiTheme="majorHAnsi" w:hAnsiTheme="majorHAnsi"/>
          <w:b/>
          <w:bCs/>
          <w:color w:val="000000"/>
          <w:u w:val="single"/>
        </w:rPr>
        <w:t>Les délais applicables à la fin de l’état d’urgence sanitaire</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En règle générale, les délais recommenceront à courir un mois après la fin de cette période, soit à compter du 25 juin 2020.</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Toutefois, pour les OQTF avec un délai de départ volontaire de 30 jours (hors rétention), y compris celles pour lesquelles ont été prises des mesures d’assignation à résidence, les mesures de transfert asile (« Dublin ») et les recours devant la Cour nationale du droit d’asile, les délais recommenceront à courir dès le lendemain de la cessation de la période dérogatoire, soit le 25 mai 2020, et non un mois après.</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cstheme="majorHAnsi" w:hAnsiTheme="majorHAnsi"/>
          <w:highlight w:val="white"/>
        </w:rPr>
      </w:pPr>
      <w:r>
        <w:rPr>
          <w:rFonts w:cs="Calibri" w:ascii="Calibri" w:hAnsi="Calibri" w:asciiTheme="majorHAnsi" w:cstheme="majorHAnsi" w:hAnsiTheme="majorHAnsi"/>
        </w:rPr>
        <w:t xml:space="preserve">L’Ordonnance initiale, prise le 25 mars 2020, n’avait pas inclus </w:t>
      </w:r>
      <w:r>
        <w:rPr>
          <w:rFonts w:cs="Calibri" w:ascii="Calibri" w:hAnsi="Calibri" w:asciiTheme="majorHAnsi" w:cstheme="majorHAnsi" w:hAnsiTheme="majorHAnsi"/>
          <w:shd w:fill="FFFFFF" w:val="clear"/>
        </w:rPr>
        <w:t>les décisions qui peuvent assortir l'OQTF (délai de départ volontaire, décision fixant le pays de renvoi, interdiction de retour et interdiction de circulation sur le territoire français, assignation à résidence).</w:t>
      </w:r>
    </w:p>
    <w:p>
      <w:pPr>
        <w:pStyle w:val="Normal"/>
        <w:jc w:val="both"/>
        <w:rPr>
          <w:rFonts w:ascii="Calibri" w:hAnsi="Calibri" w:cs="Calibri" w:asciiTheme="majorHAnsi" w:cstheme="majorHAnsi" w:hAnsiTheme="majorHAnsi"/>
          <w:highlight w:val="white"/>
        </w:rPr>
      </w:pPr>
      <w:r>
        <w:rPr>
          <w:rFonts w:cs="Calibri" w:cstheme="majorHAnsi" w:ascii="Calibri" w:hAnsi="Calibri"/>
          <w:shd w:fill="FFFFFF" w:val="clear"/>
        </w:rPr>
      </w:r>
    </w:p>
    <w:p>
      <w:pPr>
        <w:pStyle w:val="Normal"/>
        <w:jc w:val="both"/>
        <w:rPr>
          <w:rFonts w:ascii="Calibri" w:hAnsi="Calibri" w:cs="Calibri" w:asciiTheme="majorHAnsi" w:cstheme="majorHAnsi" w:hAnsiTheme="majorHAnsi"/>
        </w:rPr>
      </w:pPr>
      <w:r>
        <w:rPr>
          <w:rFonts w:cs="Calibri" w:ascii="Calibri" w:hAnsi="Calibri" w:asciiTheme="majorHAnsi" w:cstheme="majorHAnsi" w:hAnsiTheme="majorHAnsi"/>
          <w:shd w:fill="FFFFFF" w:val="clear"/>
        </w:rPr>
        <w:t>Le point de départ du délai de recours de ces différentes décisions allait donc être différent de celui du délai ouvert pour contester l'OQTF. Il en aurait résulté pour les juridictions, à la fin de l'état d'urgence sanitaire, la nécessité d'organiser plusieurs audiences successives pour statuer sur ces différents recours. Pour éviter cela, l’Ordonnance du 15 avril 2020 reporte le point de départ du délai de recours de ces mesures à la même date que pour les OQTF, à savoir au lendemain de la fin d'état d'urgence sanitaire, le 25 mai 2020.</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Les délais recommenceront à courir pour la durée initiale complète</w:t>
      </w:r>
      <w:r>
        <w:rPr>
          <w:rStyle w:val="FootnoteCharacters"/>
          <w:rStyle w:val="Ancredenotedebasdepage"/>
          <w:rFonts w:cs="Calibri" w:ascii="Calibri" w:hAnsi="Calibri" w:asciiTheme="majorHAnsi" w:hAnsiTheme="majorHAnsi"/>
          <w:color w:val="000000"/>
        </w:rPr>
        <w:footnoteReference w:id="3"/>
      </w:r>
      <w:r>
        <w:rPr>
          <w:rFonts w:cs="Calibri" w:ascii="Calibri" w:hAnsi="Calibri" w:asciiTheme="majorHAnsi" w:hAnsiTheme="majorHAnsi"/>
          <w:color w:val="000000"/>
        </w:rPr>
        <w:t>.</w:t>
      </w:r>
    </w:p>
    <w:p>
      <w:pPr>
        <w:pStyle w:val="ListParagraph"/>
        <w:numPr>
          <w:ilvl w:val="0"/>
          <w:numId w:val="1"/>
        </w:numPr>
        <w:jc w:val="both"/>
        <w:rPr>
          <w:rFonts w:ascii="Calibri" w:hAnsi="Calibri" w:cs="Calibri" w:asciiTheme="majorHAnsi" w:hAnsiTheme="majorHAnsi"/>
          <w:color w:val="000000"/>
        </w:rPr>
      </w:pPr>
      <w:r>
        <w:rPr>
          <w:rFonts w:cs="Calibri" w:ascii="Calibri" w:hAnsi="Calibri" w:asciiTheme="majorHAnsi" w:hAnsiTheme="majorHAnsi"/>
          <w:color w:val="000000"/>
        </w:rPr>
        <w:t>Par exemple :</w:t>
      </w:r>
    </w:p>
    <w:p>
      <w:pPr>
        <w:pStyle w:val="ListParagraph"/>
        <w:jc w:val="both"/>
        <w:rPr>
          <w:rFonts w:ascii="Calibri" w:hAnsi="Calibri" w:cs="Calibri" w:asciiTheme="majorHAnsi" w:hAnsiTheme="majorHAnsi"/>
          <w:color w:val="000000"/>
        </w:rPr>
      </w:pPr>
      <w:r>
        <w:rPr>
          <w:rFonts w:cs="Calibri" w:ascii="Calibri" w:hAnsi="Calibri" w:asciiTheme="majorHAnsi" w:hAnsiTheme="majorHAnsi"/>
          <w:color w:val="000000"/>
        </w:rPr>
        <w:t>- deux mois devant le Tribunal administratif pour les refus de visas ou les refus de regroupement familial</w:t>
      </w:r>
    </w:p>
    <w:p>
      <w:pPr>
        <w:pStyle w:val="ListParagraph"/>
        <w:jc w:val="both"/>
        <w:rPr>
          <w:rFonts w:ascii="Calibri" w:hAnsi="Calibri" w:cs="Calibri" w:asciiTheme="majorHAnsi" w:hAnsiTheme="majorHAnsi"/>
          <w:color w:val="000000"/>
        </w:rPr>
      </w:pPr>
      <w:r>
        <w:rPr>
          <w:rFonts w:cs="Calibri" w:ascii="Calibri" w:hAnsi="Calibri" w:asciiTheme="majorHAnsi" w:hAnsiTheme="majorHAnsi"/>
          <w:color w:val="000000"/>
        </w:rPr>
        <w:t>- 30 jours devant le Tribunal administratif pour les OQTF (et les mesures qui les accompagnent)</w:t>
      </w:r>
    </w:p>
    <w:p>
      <w:pPr>
        <w:pStyle w:val="ListParagraph"/>
        <w:jc w:val="both"/>
        <w:rPr>
          <w:rFonts w:ascii="Calibri" w:hAnsi="Calibri" w:cs="Calibri" w:asciiTheme="majorHAnsi" w:hAnsiTheme="majorHAnsi"/>
          <w:color w:val="000000"/>
        </w:rPr>
      </w:pPr>
      <w:r>
        <w:rPr>
          <w:rFonts w:cs="Calibri" w:ascii="Calibri" w:hAnsi="Calibri" w:asciiTheme="majorHAnsi" w:hAnsiTheme="majorHAnsi"/>
          <w:color w:val="000000"/>
        </w:rPr>
        <w:t>- 1 mois devant la Cour nationale du droit d’asile.</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b/>
          <w:b/>
          <w:bCs/>
          <w:color w:val="000000"/>
          <w:u w:val="single"/>
        </w:rPr>
      </w:pPr>
      <w:r>
        <w:rPr>
          <w:rFonts w:cs="Calibri" w:ascii="Calibri" w:hAnsi="Calibri" w:asciiTheme="majorHAnsi" w:hAnsiTheme="majorHAnsi"/>
          <w:b/>
          <w:bCs/>
          <w:color w:val="000000"/>
          <w:u w:val="single"/>
        </w:rPr>
        <w:t>L’incidence sur les délais des demandes d’aide juridictionnelle</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Le régime des demandes d’aide juridictionnelle est directement lié à celui des contentieux pour lesquels les demandes d’assistance gratuite sont formulées.</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Les mesures dérogatoires leur sont donc applicables, avec effet un mois après leur cessation (à compter du 25 juin 2020).</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Elles concernent notamment les délais existant pour contester les éventuelles décisions de refus d’admission à l’aide juridictionnelle.</w:t>
      </w:r>
    </w:p>
    <w:p>
      <w:pPr>
        <w:pStyle w:val="Normal"/>
        <w:jc w:val="both"/>
        <w:rPr>
          <w:rFonts w:ascii="Calibri" w:hAnsi="Calibri" w:cs="Calibri" w:asciiTheme="majorHAnsi" w:hAnsiTheme="majorHAnsi"/>
          <w:color w:val="000000"/>
        </w:rPr>
      </w:pPr>
      <w:r>
        <w:rPr>
          <w:rFonts w:cs="Calibri" w:ascii="Calibri" w:hAnsi="Calibri"/>
          <w:color w:val="000000"/>
        </w:rPr>
      </w:r>
      <w:bookmarkStart w:id="0" w:name="__DdeLink__585_2703303749"/>
      <w:bookmarkStart w:id="1" w:name="__DdeLink__585_2703303749"/>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Le délai spécial prévu pour déposer un recours devant la CNDA après la notification d’une décision rendue par le Bureau d’aide juridictionnelle, saisi d’une demande avec effet suspensif (et non interruptif), est également bloqué du fait de l’état d’urgence sanitaire mais il recommencera à courir pour la durée restante dès la fin de l’application des mesures exceptionnelles, soit à compter du 25 mai 2020</w:t>
      </w:r>
      <w:r>
        <w:rPr>
          <w:rStyle w:val="FootnoteCharacters"/>
          <w:rStyle w:val="Ancredenotedebasdepage"/>
          <w:rFonts w:cs="Calibri" w:ascii="Calibri" w:hAnsi="Calibri" w:asciiTheme="majorHAnsi" w:hAnsiTheme="majorHAnsi"/>
          <w:color w:val="000000"/>
        </w:rPr>
        <w:footnoteReference w:id="4"/>
      </w:r>
      <w:r>
        <w:rPr>
          <w:rFonts w:cs="Calibri" w:ascii="Calibri" w:hAnsi="Calibri" w:asciiTheme="majorHAnsi" w:hAnsiTheme="majorHAnsi"/>
          <w:color w:val="000000"/>
        </w:rPr>
        <w:t>.</w:t>
      </w:r>
      <w:bookmarkEnd w:id="1"/>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b/>
          <w:b/>
          <w:bCs/>
          <w:color w:val="000000"/>
          <w:u w:val="single"/>
        </w:rPr>
      </w:pPr>
      <w:r>
        <w:rPr>
          <w:rFonts w:cs="Calibri" w:ascii="Calibri" w:hAnsi="Calibri" w:asciiTheme="majorHAnsi" w:hAnsiTheme="majorHAnsi"/>
          <w:b/>
          <w:bCs/>
          <w:color w:val="000000"/>
          <w:u w:val="single"/>
        </w:rPr>
        <w:t>Mesures exclues du dispositif spécial</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Ne sont pas concernées par ces mesures dérogatoires et restent donc soumis aux délais habituels :</w:t>
      </w:r>
    </w:p>
    <w:p>
      <w:pPr>
        <w:pStyle w:val="ListParagraph"/>
        <w:numPr>
          <w:ilvl w:val="0"/>
          <w:numId w:val="2"/>
        </w:numPr>
        <w:jc w:val="both"/>
        <w:rPr>
          <w:rFonts w:ascii="Calibri" w:hAnsi="Calibri" w:cs="Calibri" w:asciiTheme="majorHAnsi" w:hAnsiTheme="majorHAnsi"/>
          <w:color w:val="000000"/>
        </w:rPr>
      </w:pPr>
      <w:r>
        <w:rPr>
          <w:rFonts w:cs="Calibri" w:ascii="Calibri" w:hAnsi="Calibri" w:asciiTheme="majorHAnsi" w:hAnsiTheme="majorHAnsi"/>
          <w:color w:val="000000"/>
        </w:rPr>
        <w:t>Les recours devant le président du Tribunal administratif contre les OQTF et les transferts asile (« Dublin ») prises parallèlement à un placement en rétention administrative (48 heures)</w:t>
      </w:r>
    </w:p>
    <w:p>
      <w:pPr>
        <w:pStyle w:val="ListParagraph"/>
        <w:numPr>
          <w:ilvl w:val="0"/>
          <w:numId w:val="2"/>
        </w:numPr>
        <w:jc w:val="both"/>
        <w:rPr>
          <w:rFonts w:ascii="Calibri" w:hAnsi="Calibri" w:cs="Calibri" w:asciiTheme="majorHAnsi" w:hAnsiTheme="majorHAnsi"/>
          <w:color w:val="000000"/>
        </w:rPr>
      </w:pPr>
      <w:r>
        <w:rPr>
          <w:rFonts w:cs="Calibri" w:ascii="Calibri" w:hAnsi="Calibri" w:asciiTheme="majorHAnsi" w:hAnsiTheme="majorHAnsi"/>
          <w:color w:val="000000"/>
        </w:rPr>
        <w:t>Les recours devant le président du Tribunal administratif contre les refus d’admission au titre de l’asile (48 heures).</w:t>
      </w:r>
    </w:p>
    <w:p>
      <w:pPr>
        <w:pStyle w:val="Normal"/>
        <w:jc w:val="both"/>
        <w:rPr>
          <w:rFonts w:ascii="Calibri" w:hAnsi="Calibri" w:cs="Calibri" w:asciiTheme="majorHAnsi" w:hAnsiTheme="majorHAnsi"/>
          <w:color w:val="000000"/>
        </w:rPr>
      </w:pPr>
      <w:r>
        <w:rPr>
          <w:rFonts w:cs="Calibri" w:ascii="Calibri" w:hAnsi="Calibri"/>
          <w:color w:val="000000"/>
        </w:rPr>
      </w:r>
    </w:p>
    <w:tbl>
      <w:tblPr>
        <w:tblStyle w:val="Grilledutableau"/>
        <w:tblW w:w="9318" w:type="dxa"/>
        <w:jc w:val="left"/>
        <w:tblInd w:w="0" w:type="dxa"/>
        <w:tblCellMar>
          <w:top w:w="0" w:type="dxa"/>
          <w:left w:w="108" w:type="dxa"/>
          <w:bottom w:w="0" w:type="dxa"/>
          <w:right w:w="108" w:type="dxa"/>
        </w:tblCellMar>
        <w:tblLook w:val="04a0" w:noVBand="1" w:noHBand="0" w:lastColumn="0" w:firstColumn="1" w:lastRow="0" w:firstRow="1"/>
      </w:tblPr>
      <w:tblGrid>
        <w:gridCol w:w="9318"/>
      </w:tblGrid>
      <w:tr>
        <w:trPr/>
        <w:tc>
          <w:tcPr>
            <w:tcW w:w="9318" w:type="dxa"/>
            <w:tcBorders/>
            <w:shd w:fill="auto" w:val="clear"/>
          </w:tcPr>
          <w:p>
            <w:pPr>
              <w:pStyle w:val="Normal"/>
              <w:jc w:val="both"/>
              <w:rPr>
                <w:rFonts w:ascii="Calibri" w:hAnsi="Calibri" w:cs="Calibri" w:asciiTheme="majorHAnsi" w:hAnsiTheme="majorHAnsi"/>
                <w:b/>
                <w:b/>
                <w:bCs/>
                <w:color w:val="000000"/>
                <w:u w:val="single"/>
              </w:rPr>
            </w:pPr>
            <w:r>
              <w:rPr>
                <w:rFonts w:cs="Calibri" w:ascii="Calibri" w:hAnsi="Calibri"/>
                <w:b/>
                <w:bCs/>
                <w:color w:val="000000"/>
                <w:u w:val="single"/>
              </w:rPr>
            </w:r>
          </w:p>
          <w:p>
            <w:pPr>
              <w:pStyle w:val="Normal"/>
              <w:jc w:val="both"/>
              <w:rPr>
                <w:rFonts w:ascii="Calibri" w:hAnsi="Calibri" w:cs="Calibri" w:asciiTheme="majorHAnsi" w:hAnsiTheme="majorHAnsi"/>
                <w:b/>
                <w:b/>
                <w:bCs/>
                <w:color w:val="000000"/>
                <w:u w:val="single"/>
              </w:rPr>
            </w:pPr>
            <w:r>
              <w:rPr>
                <w:rFonts w:cs="Calibri" w:ascii="Calibri" w:hAnsi="Calibri" w:asciiTheme="majorHAnsi" w:hAnsiTheme="majorHAnsi"/>
                <w:b/>
                <w:bCs/>
                <w:color w:val="000000"/>
                <w:u w:val="single"/>
              </w:rPr>
              <w:t>Rappel</w:t>
            </w:r>
          </w:p>
          <w:p>
            <w:pPr>
              <w:pStyle w:val="Normal"/>
              <w:jc w:val="both"/>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hAnsiTheme="majorHAnsi"/>
                <w:color w:val="000000"/>
              </w:rPr>
            </w:pPr>
            <w:r>
              <w:rPr>
                <w:rFonts w:cs="Calibri" w:ascii="Calibri" w:hAnsi="Calibri" w:asciiTheme="majorHAnsi" w:hAnsiTheme="majorHAnsi"/>
                <w:color w:val="000000"/>
              </w:rPr>
              <w:t>Il reste toujours possible de déposer un recours pendant l’état d’urgence sanitaire.</w:t>
            </w:r>
          </w:p>
          <w:p>
            <w:pPr>
              <w:pStyle w:val="Normal"/>
              <w:jc w:val="both"/>
              <w:rPr>
                <w:rFonts w:ascii="Calibri" w:hAnsi="Calibri" w:cs="Calibri" w:asciiTheme="majorHAnsi" w:hAnsiTheme="majorHAnsi"/>
                <w:color w:val="000000"/>
              </w:rPr>
            </w:pPr>
            <w:r>
              <w:rPr>
                <w:rFonts w:cs="Calibri" w:ascii="Calibri" w:hAnsi="Calibri"/>
                <w:color w:val="000000"/>
              </w:rPr>
            </w:r>
          </w:p>
        </w:tc>
      </w:tr>
    </w:tbl>
    <w:p>
      <w:pPr>
        <w:pStyle w:val="Normal"/>
        <w:jc w:val="both"/>
        <w:rPr>
          <w:rFonts w:ascii="Calibri" w:hAnsi="Calibri" w:cs="Calibri" w:asciiTheme="majorHAnsi" w:hAnsiTheme="majorHAnsi"/>
          <w:color w:val="000000"/>
        </w:rPr>
      </w:pPr>
      <w:r>
        <w:rPr>
          <w:rFonts w:cs="Calibri" w:ascii="Calibri" w:hAnsi="Calibri"/>
          <w:color w:val="000000"/>
        </w:rPr>
      </w:r>
    </w:p>
    <w:p>
      <w:pPr>
        <w:pStyle w:val="Normal"/>
        <w:rPr>
          <w:rFonts w:ascii="Calibri" w:hAnsi="Calibri" w:cs="Calibri" w:asciiTheme="majorHAnsi" w:hAnsiTheme="majorHAnsi"/>
          <w:b/>
          <w:b/>
          <w:bCs/>
          <w:color w:val="000000"/>
          <w:u w:val="single"/>
        </w:rPr>
      </w:pPr>
      <w:r>
        <w:rPr>
          <w:rFonts w:cs="Calibri" w:ascii="Calibri" w:hAnsi="Calibri" w:asciiTheme="majorHAnsi" w:hAnsiTheme="majorHAnsi"/>
          <w:b/>
          <w:bCs/>
          <w:color w:val="000000"/>
          <w:u w:val="single"/>
        </w:rPr>
        <w:t>Des souplesses pour la notification des envois recommandés par les agents postaux</w:t>
      </w:r>
    </w:p>
    <w:p>
      <w:pPr>
        <w:pStyle w:val="Normal"/>
        <w:rPr>
          <w:rFonts w:ascii="Calibri" w:hAnsi="Calibri" w:cs="Calibri" w:asciiTheme="majorHAnsi" w:hAnsiTheme="majorHAnsi"/>
          <w:color w:val="000000"/>
        </w:rPr>
      </w:pPr>
      <w:r>
        <w:rPr>
          <w:rFonts w:cs="Calibri" w:ascii="Calibri" w:hAnsi="Calibri"/>
          <w:color w:val="000000"/>
        </w:rPr>
      </w:r>
    </w:p>
    <w:p>
      <w:pPr>
        <w:pStyle w:val="Normal"/>
        <w:jc w:val="both"/>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Selon un arrêté du 15 avril 2020, les modalités de notification des envois recommandés ont été revues et (très) allégées</w:t>
      </w:r>
      <w:r>
        <w:rPr>
          <w:rStyle w:val="FootnoteCharacters"/>
          <w:rStyle w:val="Ancredenotedebasdepage"/>
          <w:rFonts w:cs="Calibri" w:ascii="Calibri" w:hAnsi="Calibri" w:asciiTheme="majorHAnsi" w:cstheme="majorHAnsi" w:hAnsiTheme="majorHAnsi"/>
          <w:color w:val="000000"/>
        </w:rPr>
        <w:footnoteReference w:id="5"/>
      </w:r>
      <w:r>
        <w:rPr>
          <w:rFonts w:cs="Calibri" w:ascii="Calibri" w:hAnsi="Calibri" w:asciiTheme="majorHAnsi" w:cstheme="majorHAnsi" w:hAnsiTheme="majorHAnsi"/>
          <w:color w:val="000000"/>
        </w:rPr>
        <w:t>.</w:t>
      </w:r>
    </w:p>
    <w:p>
      <w:pPr>
        <w:pStyle w:val="Normal"/>
        <w:jc w:val="both"/>
        <w:rPr>
          <w:rFonts w:ascii="Calibri" w:hAnsi="Calibri" w:cs="Calibri" w:asciiTheme="majorHAnsi" w:cstheme="majorHAnsi" w:hAnsiTheme="majorHAnsi"/>
          <w:color w:val="000000"/>
        </w:rPr>
      </w:pPr>
      <w:r>
        <w:rPr>
          <w:rFonts w:cs="Calibri" w:cstheme="majorHAnsi" w:ascii="Calibri" w:hAnsi="Calibri"/>
          <w:color w:val="000000"/>
        </w:rPr>
      </w:r>
    </w:p>
    <w:p>
      <w:pPr>
        <w:pStyle w:val="Normal"/>
        <w:jc w:val="both"/>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 xml:space="preserve">Le facteur n’aura plus qu’à </w:t>
      </w:r>
      <w:r>
        <w:rPr>
          <w:rFonts w:cs="Calibri" w:ascii="Calibri" w:hAnsi="Calibri" w:asciiTheme="majorHAnsi" w:cstheme="majorHAnsi" w:hAnsiTheme="majorHAnsi"/>
          <w:b/>
          <w:bCs/>
          <w:color w:val="000000"/>
        </w:rPr>
        <w:t>s’assurer oralement de la présence du destinataire</w:t>
      </w:r>
      <w:r>
        <w:rPr>
          <w:rFonts w:cs="Calibri" w:ascii="Calibri" w:hAnsi="Calibri" w:asciiTheme="majorHAnsi" w:cstheme="majorHAnsi" w:hAnsiTheme="majorHAnsi"/>
          <w:color w:val="000000"/>
        </w:rPr>
        <w:t xml:space="preserve">. Ceci fait, il remettra le pli dans la boîte aux lettres du destinataire en établissant « la preuve de distribution ». Celle-ci doit comporter, outre les données nominatives du destinataire (nom et prénom) et autres informations habituelles, « </w:t>
      </w:r>
      <w:r>
        <w:rPr>
          <w:rFonts w:cs="Calibri" w:ascii="Calibri" w:hAnsi="Calibri" w:asciiTheme="majorHAnsi" w:cstheme="majorHAnsi" w:hAnsiTheme="majorHAnsi"/>
          <w:i/>
          <w:iCs/>
          <w:color w:val="000000"/>
        </w:rPr>
        <w:t>une attestation sur l'honneur, émise par l'employé chargé de la distribution et attestant la remise du pli</w:t>
      </w:r>
      <w:r>
        <w:rPr>
          <w:rFonts w:cs="Calibri" w:ascii="Calibri" w:hAnsi="Calibri" w:asciiTheme="majorHAnsi" w:cstheme="majorHAnsi" w:hAnsiTheme="majorHAnsi"/>
          <w:color w:val="000000"/>
        </w:rPr>
        <w:t xml:space="preserve"> ».  Une mention « procédure spéciale covid-19 » complètera les mentions.</w:t>
      </w:r>
    </w:p>
    <w:p>
      <w:pPr>
        <w:pStyle w:val="Normal"/>
        <w:jc w:val="both"/>
        <w:rPr>
          <w:rFonts w:ascii="Calibri" w:hAnsi="Calibri" w:cs="Calibri" w:asciiTheme="majorHAnsi" w:cstheme="majorHAnsi" w:hAnsiTheme="majorHAnsi"/>
          <w:color w:val="000000"/>
        </w:rPr>
      </w:pPr>
      <w:r>
        <w:rPr>
          <w:rFonts w:cs="Calibri" w:cstheme="majorHAnsi" w:ascii="Calibri" w:hAnsi="Calibri"/>
          <w:color w:val="000000"/>
        </w:rPr>
      </w:r>
    </w:p>
    <w:p>
      <w:pPr>
        <w:pStyle w:val="Normal"/>
        <w:jc w:val="both"/>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 xml:space="preserve">Il n’est donc plus nécessaire de mentionner la pièce qui aura justifié l’identité du destinataire. Si la remise du pli dans la boîte aux lettres du destinataire s'avère impossible, « </w:t>
      </w:r>
      <w:r>
        <w:rPr>
          <w:rFonts w:cs="Calibri" w:ascii="Calibri" w:hAnsi="Calibri" w:asciiTheme="majorHAnsi" w:cstheme="majorHAnsi" w:hAnsiTheme="majorHAnsi"/>
          <w:i/>
          <w:iCs/>
          <w:color w:val="000000"/>
        </w:rPr>
        <w:t>l'envoi est déposé, en fonction de l'adresse indiquée sur le pli, près de la porte d'entrée</w:t>
      </w:r>
      <w:r>
        <w:rPr>
          <w:rFonts w:cs="Calibri" w:ascii="Calibri" w:hAnsi="Calibri" w:asciiTheme="majorHAnsi" w:cstheme="majorHAnsi" w:hAnsiTheme="majorHAnsi"/>
          <w:color w:val="000000"/>
        </w:rPr>
        <w:t xml:space="preserve"> ». </w:t>
      </w:r>
    </w:p>
    <w:p>
      <w:pPr>
        <w:pStyle w:val="Normal"/>
        <w:jc w:val="both"/>
        <w:rPr>
          <w:rFonts w:ascii="Calibri" w:hAnsi="Calibri" w:cs="Calibri" w:asciiTheme="majorHAnsi" w:cstheme="majorHAnsi" w:hAnsiTheme="majorHAnsi"/>
          <w:color w:val="000000"/>
        </w:rPr>
      </w:pPr>
      <w:r>
        <w:rPr>
          <w:rFonts w:cs="Calibri" w:cstheme="majorHAnsi" w:ascii="Calibri" w:hAnsi="Calibri"/>
          <w:color w:val="000000"/>
        </w:rPr>
      </w:r>
    </w:p>
    <w:p>
      <w:pPr>
        <w:pStyle w:val="Normal"/>
        <w:jc w:val="both"/>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Lorsque le destinataire est absent, la procédure suit son cours habituel (pli mis en instance) mais les envois seront conservés pendant toute la durée d'application de l'état d'urgence sanitaire (soit à ce jour, jusqu’au 24 mai 2020), allongée de quinze jours ouvrables, soit jusqu’au 10 juin 2020 inclus.</w:t>
      </w:r>
    </w:p>
    <w:p>
      <w:pPr>
        <w:pStyle w:val="Normal"/>
        <w:jc w:val="both"/>
        <w:rPr>
          <w:rFonts w:ascii="Calibri" w:hAnsi="Calibri" w:cs="Calibri" w:asciiTheme="majorHAnsi" w:cstheme="majorHAnsi" w:hAnsiTheme="majorHAnsi"/>
          <w:color w:val="000000"/>
        </w:rPr>
      </w:pPr>
      <w:r>
        <w:rPr>
          <w:rFonts w:cs="Calibri" w:cstheme="majorHAnsi" w:ascii="Calibri" w:hAnsi="Calibri"/>
          <w:color w:val="000000"/>
        </w:rPr>
      </w:r>
    </w:p>
    <w:p>
      <w:pPr>
        <w:pStyle w:val="Normal"/>
        <w:jc w:val="both"/>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 xml:space="preserve">Le texte prévoit aussi que l'employé en charge de la distribution sera en capacité de signer « </w:t>
      </w:r>
      <w:r>
        <w:rPr>
          <w:rFonts w:cs="Calibri" w:ascii="Calibri" w:hAnsi="Calibri" w:asciiTheme="majorHAnsi" w:cstheme="majorHAnsi" w:hAnsiTheme="majorHAnsi"/>
          <w:i/>
          <w:iCs/>
          <w:color w:val="000000"/>
        </w:rPr>
        <w:t>à l'aide d'un code spécifique, à la place du destinataire</w:t>
      </w:r>
      <w:r>
        <w:rPr>
          <w:rFonts w:cs="Calibri" w:ascii="Calibri" w:hAnsi="Calibri" w:asciiTheme="majorHAnsi" w:cstheme="majorHAnsi" w:hAnsiTheme="majorHAnsi"/>
          <w:color w:val="000000"/>
        </w:rPr>
        <w:t xml:space="preserve"> ». </w:t>
      </w:r>
    </w:p>
    <w:p>
      <w:pPr>
        <w:pStyle w:val="Normal"/>
        <w:jc w:val="both"/>
        <w:rPr>
          <w:rFonts w:ascii="Calibri" w:hAnsi="Calibri" w:cs="Calibri" w:asciiTheme="majorHAnsi" w:cstheme="majorHAnsi" w:hAnsiTheme="majorHAnsi"/>
          <w:color w:val="000000"/>
        </w:rPr>
      </w:pPr>
      <w:r>
        <w:rPr>
          <w:rFonts w:cs="Calibri" w:cstheme="majorHAnsi" w:ascii="Calibri" w:hAnsi="Calibri"/>
          <w:color w:val="000000"/>
        </w:rPr>
      </w:r>
    </w:p>
    <w:p>
      <w:pPr>
        <w:pStyle w:val="Normal"/>
        <w:jc w:val="both"/>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 xml:space="preserve">Les réclamations seront toujours possibles, mais il faudra faire vite : elles devront être faites, y compris par voie électronique, « </w:t>
      </w:r>
      <w:r>
        <w:rPr>
          <w:rFonts w:cs="Calibri" w:ascii="Calibri" w:hAnsi="Calibri" w:asciiTheme="majorHAnsi" w:cstheme="majorHAnsi" w:hAnsiTheme="majorHAnsi"/>
          <w:i/>
          <w:iCs/>
          <w:color w:val="000000"/>
        </w:rPr>
        <w:t>au plus tard à midi du deuxième jour ouvrable suivant la remise de l'envoi</w:t>
      </w:r>
      <w:r>
        <w:rPr>
          <w:rFonts w:cs="Calibri" w:ascii="Calibri" w:hAnsi="Calibri" w:asciiTheme="majorHAnsi" w:cstheme="majorHAnsi" w:hAnsiTheme="majorHAnsi"/>
          <w:color w:val="000000"/>
        </w:rPr>
        <w:t xml:space="preserve"> ». </w:t>
      </w:r>
    </w:p>
    <w:p>
      <w:pPr>
        <w:pStyle w:val="Normal"/>
        <w:jc w:val="both"/>
        <w:rPr>
          <w:rFonts w:ascii="Calibri" w:hAnsi="Calibri" w:cs="Calibri" w:asciiTheme="majorHAnsi" w:cstheme="majorHAnsi" w:hAnsiTheme="majorHAnsi"/>
          <w:color w:val="000000"/>
        </w:rPr>
      </w:pPr>
      <w:r>
        <w:rPr>
          <w:rFonts w:cs="Calibri" w:cstheme="majorHAnsi" w:ascii="Calibri" w:hAnsi="Calibri"/>
          <w:color w:val="000000"/>
        </w:rPr>
      </w:r>
    </w:p>
    <w:p>
      <w:pPr>
        <w:pStyle w:val="Normal"/>
        <w:jc w:val="both"/>
        <w:rPr>
          <w:rFonts w:ascii="Calibri" w:hAnsi="Calibri" w:cs="Calibri" w:asciiTheme="majorHAnsi" w:cstheme="majorHAnsi" w:hAnsiTheme="majorHAnsi"/>
          <w:color w:val="000000"/>
        </w:rPr>
      </w:pPr>
      <w:r>
        <w:rPr>
          <w:rFonts w:cs="Calibri" w:ascii="Calibri" w:hAnsi="Calibri" w:asciiTheme="majorHAnsi" w:cstheme="majorHAnsi" w:hAnsiTheme="majorHAnsi"/>
          <w:color w:val="000000"/>
        </w:rPr>
        <w:t>Au-delà, la livraison sera réputée conforme.</w:t>
      </w:r>
    </w:p>
    <w:p>
      <w:pPr>
        <w:pStyle w:val="Normal"/>
        <w:jc w:val="both"/>
        <w:rPr/>
      </w:pPr>
      <w:r>
        <w:rPr/>
      </w:r>
    </w:p>
    <w:sectPr>
      <w:headerReference w:type="default" r:id="rId5"/>
      <w:footerReference w:type="default" r:id="rId6"/>
      <w:footerReference w:type="first" r:id="rId7"/>
      <w:footnotePr>
        <w:numFmt w:val="decimal"/>
      </w:footnotePr>
      <w:type w:val="nextPage"/>
      <w:pgSz w:w="11880" w:h="16800"/>
      <w:pgMar w:left="1134" w:right="1418" w:header="720" w:top="777" w:footer="720" w:bottom="993"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Lucida Grande">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Helvetica Neue">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 w:name="Cali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Pieddepage"/>
      <w:pBdr>
        <w:top w:val="thinThickSmallGap" w:sz="24" w:space="1" w:color="622423"/>
      </w:pBdr>
      <w:tabs>
        <w:tab w:val="clear" w:pos="4536"/>
        <w:tab w:val="clear" w:pos="9072"/>
        <w:tab w:val="right" w:pos="9328" w:leader="none"/>
      </w:tabs>
      <w:jc w:val="center"/>
      <w:rPr>
        <w:rFonts w:ascii="Calibri" w:hAnsi="Calibri" w:eastAsia="MS Gothic" w:asciiTheme="majorHAnsi" w:hAnsiTheme="majorHAnsi"/>
        <w:sz w:val="20"/>
        <w:szCs w:val="20"/>
      </w:rPr>
    </w:pPr>
    <w:r>
      <w:rPr>
        <w:rFonts w:eastAsia="MS Gothic" w:ascii="Calibri" w:hAnsi="Calibri"/>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p>
    <w:pPr>
      <w:pStyle w:val="Pieddepage"/>
      <w:pBdr>
        <w:top w:val="thinThickSmallGap" w:sz="24" w:space="1" w:color="622423"/>
      </w:pBdr>
      <w:tabs>
        <w:tab w:val="clear" w:pos="4536"/>
        <w:tab w:val="clear" w:pos="9072"/>
        <w:tab w:val="right" w:pos="9328" w:leader="none"/>
      </w:tabs>
      <w:jc w:val="center"/>
      <w:rPr>
        <w:rFonts w:ascii="Calibri" w:hAnsi="Calibri" w:eastAsia="MS Gothic" w:asciiTheme="majorHAnsi" w:hAnsiTheme="majorHAnsi"/>
        <w:sz w:val="20"/>
        <w:szCs w:val="20"/>
      </w:rPr>
    </w:pPr>
    <w:r>
      <w:rPr>
        <w:rFonts w:eastAsia="MS Gothic" w:ascii="Calibri" w:hAnsi="Calibri"/>
        <w:sz w:val="20"/>
        <w:szCs w:val="20"/>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edebasdepage"/>
        <w:rPr>
          <w:rFonts w:ascii="Calibri" w:hAnsi="Calibri" w:cs="Calibri" w:asciiTheme="majorHAnsi" w:cstheme="majorHAnsi" w:hAnsiTheme="majorHAnsi"/>
          <w:sz w:val="16"/>
          <w:szCs w:val="16"/>
        </w:rPr>
      </w:pPr>
      <w:r>
        <w:rPr>
          <w:rStyle w:val="Caractresdenotedebasdepage"/>
        </w:rPr>
        <w:foot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sz w:val="16"/>
          <w:szCs w:val="16"/>
        </w:rPr>
        <w:t>Cette Ordonnance est du 25 mars 2020 et elle a été modifiée sur certains points par une nouvelle Ordonnance du 15 avril 2020. Pour une bonne compréhension et consulter la version en vigueur, cliquer sur la version consolidée, c’est-à-dire réécrite.</w:t>
      </w:r>
    </w:p>
    <w:p>
      <w:pPr>
        <w:pStyle w:val="Notedebasdepage"/>
        <w:rPr>
          <w:rFonts w:ascii="Calibri" w:hAnsi="Calibri" w:cs="Calibri" w:asciiTheme="majorHAnsi" w:cstheme="majorHAnsi" w:hAnsiTheme="majorHAnsi"/>
          <w:sz w:val="16"/>
          <w:szCs w:val="16"/>
        </w:rPr>
      </w:pPr>
      <w:r>
        <w:rPr>
          <w:rFonts w:cs="Calibri" w:ascii="Calibri" w:hAnsi="Calibri" w:asciiTheme="majorHAnsi" w:cstheme="majorHAnsi" w:hAnsiTheme="majorHAnsi"/>
          <w:sz w:val="16"/>
          <w:szCs w:val="16"/>
        </w:rPr>
        <w:t>Pour la consultation des Ordonnances, dans leurs versions successives, cliquer sur les liens suivants :</w:t>
      </w:r>
    </w:p>
    <w:p>
      <w:pPr>
        <w:pStyle w:val="Normal"/>
        <w:shd w:val="clear" w:color="auto" w:fill="FFFFFF"/>
        <w:rPr>
          <w:rFonts w:ascii="Calibri" w:hAnsi="Calibri" w:cs="Calibri" w:asciiTheme="majorHAnsi" w:cstheme="majorHAnsi" w:hAnsiTheme="majorHAnsi"/>
          <w:sz w:val="16"/>
          <w:szCs w:val="16"/>
        </w:rPr>
      </w:pPr>
      <w:hyperlink r:id="rId1">
        <w:r>
          <w:rPr>
            <w:rStyle w:val="LienInternet"/>
            <w:rFonts w:cs="Calibri" w:ascii="Calibri" w:hAnsi="Calibri" w:asciiTheme="majorHAnsi" w:cstheme="majorHAnsi" w:hAnsiTheme="majorHAnsi"/>
            <w:color w:val="auto"/>
            <w:sz w:val="16"/>
            <w:szCs w:val="16"/>
            <w:u w:val="none"/>
          </w:rPr>
          <w:t>Rapport au Président de la République relatif à l'ordonnance n° 2020-305 du 25 mars 2020 portant adaptation des règles applicables devant les juridictions de l'ordre administratif</w:t>
        </w:r>
      </w:hyperlink>
    </w:p>
    <w:p>
      <w:pPr>
        <w:pStyle w:val="Normal"/>
        <w:shd w:val="clear" w:color="auto" w:fill="FFFFFF"/>
        <w:rPr>
          <w:rStyle w:val="LienInternet"/>
          <w:rFonts w:ascii="Calibri" w:hAnsi="Calibri" w:cs="Calibri" w:asciiTheme="majorHAnsi" w:cstheme="majorHAnsi" w:hAnsiTheme="majorHAnsi"/>
          <w:color w:val="auto"/>
          <w:sz w:val="16"/>
          <w:szCs w:val="16"/>
          <w:u w:val="none"/>
        </w:rPr>
      </w:pPr>
      <w:hyperlink r:id="rId2">
        <w:r>
          <w:rPr>
            <w:rStyle w:val="LienInternet"/>
            <w:rFonts w:cs="Calibri" w:ascii="Calibri" w:hAnsi="Calibri" w:asciiTheme="majorHAnsi" w:cstheme="majorHAnsi" w:hAnsiTheme="majorHAnsi"/>
            <w:color w:val="auto"/>
            <w:sz w:val="16"/>
            <w:szCs w:val="16"/>
            <w:u w:val="none"/>
          </w:rPr>
          <w:t>Ordonnance n° 2020-305 du 25 mars 2020 portant adaptation des règles applicables devant les juridictions de l'ordre administratif</w:t>
        </w:r>
      </w:hyperlink>
    </w:p>
    <w:p>
      <w:pPr>
        <w:pStyle w:val="Normal"/>
        <w:shd w:val="clear" w:color="auto" w:fill="FFFFFF"/>
        <w:rPr>
          <w:rFonts w:ascii="Calibri" w:hAnsi="Calibri" w:cs="Calibri" w:asciiTheme="majorHAnsi" w:cstheme="majorHAnsi" w:hAnsiTheme="majorHAnsi"/>
          <w:sz w:val="16"/>
          <w:szCs w:val="16"/>
        </w:rPr>
      </w:pPr>
      <w:hyperlink r:id="rId3">
        <w:r>
          <w:rPr>
            <w:rStyle w:val="LienInternet"/>
            <w:rFonts w:cs="Calibri" w:ascii="Calibri" w:hAnsi="Calibri" w:asciiTheme="majorHAnsi" w:cstheme="majorHAnsi" w:hAnsiTheme="majorHAnsi"/>
            <w:color w:val="auto"/>
            <w:sz w:val="16"/>
            <w:szCs w:val="16"/>
            <w:u w:val="none"/>
          </w:rPr>
          <w:t>Rapport au Président de la République relatif à l'ordonnance n° 2020-427 du 15 avril 2020 portant diverses dispositions en matière de délais pour faire face à l'épidémie de covid-19</w:t>
        </w:r>
      </w:hyperlink>
    </w:p>
    <w:p>
      <w:pPr>
        <w:pStyle w:val="Normal"/>
        <w:shd w:val="clear" w:color="auto" w:fill="FFFFFF"/>
        <w:rPr>
          <w:rFonts w:ascii="Calibri" w:hAnsi="Calibri" w:cs="Calibri" w:asciiTheme="majorHAnsi" w:cstheme="majorHAnsi" w:hAnsiTheme="majorHAnsi"/>
          <w:sz w:val="16"/>
          <w:szCs w:val="16"/>
        </w:rPr>
      </w:pPr>
      <w:hyperlink r:id="rId4">
        <w:r>
          <w:rPr>
            <w:rStyle w:val="LienInternet"/>
            <w:rFonts w:cs="Calibri" w:ascii="Calibri" w:hAnsi="Calibri" w:asciiTheme="majorHAnsi" w:cstheme="majorHAnsi" w:hAnsiTheme="majorHAnsi"/>
            <w:color w:val="auto"/>
            <w:sz w:val="16"/>
            <w:szCs w:val="16"/>
            <w:u w:val="none"/>
          </w:rPr>
          <w:t>Ordonnance n° 2020-427 du 15 avril 2020 portant diverses dispositions en matière de délais pour faire face à l'épidémie de covid-19</w:t>
        </w:r>
      </w:hyperlink>
    </w:p>
    <w:p>
      <w:pPr>
        <w:pStyle w:val="Notedebasdepage"/>
        <w:rPr/>
      </w:pPr>
      <w:r>
        <w:rPr/>
      </w:r>
    </w:p>
  </w:footnote>
  <w:footnote w:id="3">
    <w:p>
      <w:pPr>
        <w:pStyle w:val="Notedebasdepage"/>
        <w:rPr/>
      </w:pPr>
      <w:r>
        <w:rPr>
          <w:rStyle w:val="Caractresdenotedebasdepage"/>
        </w:rPr>
        <w:footnoteRef/>
      </w:r>
      <w:r>
        <w:rPr>
          <w:rFonts w:ascii="Calibri" w:hAnsi="Calibri" w:asciiTheme="majorHAnsi" w:hAnsiTheme="majorHAnsi"/>
          <w:sz w:val="16"/>
          <w:szCs w:val="16"/>
        </w:rPr>
        <w:t xml:space="preserve"> </w:t>
      </w:r>
      <w:r>
        <w:rPr>
          <w:rFonts w:ascii="Calibri" w:hAnsi="Calibri" w:asciiTheme="majorHAnsi" w:hAnsiTheme="majorHAnsi"/>
          <w:sz w:val="16"/>
          <w:szCs w:val="16"/>
        </w:rPr>
        <w:t>Pour le calcul des délais, voir la note sur les délais (« procédure normale »)</w:t>
      </w:r>
    </w:p>
  </w:footnote>
  <w:footnote w:id="4">
    <w:p>
      <w:pPr>
        <w:pStyle w:val="Notedebasdepage"/>
        <w:rPr/>
      </w:pPr>
      <w:r>
        <w:rPr>
          <w:rStyle w:val="Caractresdenotedebasdepage"/>
        </w:rPr>
        <w:footnoteRef/>
      </w:r>
      <w:r>
        <w:rPr>
          <w:rFonts w:cs="Calibri" w:ascii="Calibri" w:hAnsi="Calibri" w:asciiTheme="majorHAnsi" w:cstheme="majorHAnsi" w:hAnsiTheme="majorHAnsi"/>
          <w:sz w:val="16"/>
          <w:szCs w:val="16"/>
        </w:rPr>
        <w:t xml:space="preserve"> </w:t>
      </w:r>
      <w:r>
        <w:rPr>
          <w:rFonts w:cs="Calibri" w:ascii="Calibri" w:hAnsi="Calibri" w:asciiTheme="majorHAnsi" w:cstheme="majorHAnsi" w:hAnsiTheme="majorHAnsi"/>
          <w:sz w:val="16"/>
          <w:szCs w:val="16"/>
        </w:rPr>
        <w:t>Sur l’effet suspensif de la demande d’aide jurictionnelle pour les recours devant la CNDA, voir la note sur les délais (« procédure normale »)</w:t>
      </w:r>
    </w:p>
  </w:footnote>
  <w:footnote w:id="5">
    <w:p>
      <w:pPr>
        <w:pStyle w:val="Normal"/>
        <w:jc w:val="both"/>
        <w:rPr>
          <w:rFonts w:ascii="Calibri" w:hAnsi="Calibri" w:cs="Calibri" w:asciiTheme="majorHAnsi" w:cstheme="majorHAnsi" w:hAnsiTheme="majorHAnsi"/>
          <w:sz w:val="16"/>
          <w:szCs w:val="16"/>
        </w:rPr>
      </w:pPr>
      <w:r>
        <w:rPr>
          <w:rStyle w:val="Caractresdenotedebasdepage"/>
        </w:rPr>
        <w:footnoteRef/>
      </w:r>
      <w:r>
        <w:rPr>
          <w:rFonts w:cs="Calibri" w:ascii="Calibri" w:hAnsi="Calibri" w:asciiTheme="majorHAnsi" w:cstheme="majorHAnsi" w:hAnsiTheme="majorHAnsi"/>
          <w:sz w:val="16"/>
          <w:szCs w:val="16"/>
        </w:rPr>
        <w:t xml:space="preserve"> </w:t>
      </w:r>
      <w:hyperlink r:id="rId5">
        <w:r>
          <w:rPr>
            <w:rStyle w:val="LienInternet"/>
            <w:rFonts w:cs="Calibri" w:ascii="Calibri" w:hAnsi="Calibri" w:asciiTheme="majorHAnsi" w:cstheme="majorHAnsi" w:hAnsiTheme="majorHAnsi"/>
            <w:sz w:val="16"/>
            <w:szCs w:val="16"/>
          </w:rPr>
          <w:t>https://www.nextinpact.com/brief/les-modalites-des-envois-recommandes-revues-et--tres--allegees-12054.htm</w:t>
        </w:r>
      </w:hyperlink>
    </w:p>
    <w:p>
      <w:pPr>
        <w:pStyle w:val="Notedebasdepag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ind w:right="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Square wrapText="largest"/>
              <wp:docPr id="1" name="Cadr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Entte"/>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60.35pt;mso-position-horizontal:right;mso-position-horizontal-relative:margin">
              <v:fill opacity="0f"/>
              <v:textbox inset="0in,0in,0in,0in">
                <w:txbxContent>
                  <w:p>
                    <w:pPr>
                      <w:pStyle w:val="Entte"/>
                      <w:pBd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embedSystemFonts/>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n-GB" w:eastAsia="fr-FR"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uiPriority="99"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uiPriority="99"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9627a6"/>
    <w:pPr>
      <w:widowControl/>
      <w:bidi w:val="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qFormat/>
    <w:pPr>
      <w:keepNext w:val="true"/>
      <w:outlineLvl w:val="0"/>
    </w:pPr>
    <w:rPr/>
  </w:style>
  <w:style w:type="paragraph" w:styleId="Titre2">
    <w:name w:val="Heading 2"/>
    <w:basedOn w:val="Normal"/>
    <w:next w:val="Normal"/>
    <w:link w:val="Titre2Car"/>
    <w:qFormat/>
    <w:pPr>
      <w:keepNext w:val="true"/>
      <w:outlineLvl w:val="1"/>
    </w:pPr>
    <w:rPr>
      <w:b/>
      <w:sz w:val="28"/>
      <w:u w:val="single"/>
    </w:rPr>
  </w:style>
  <w:style w:type="paragraph" w:styleId="Titre3">
    <w:name w:val="Heading 3"/>
    <w:basedOn w:val="Normal"/>
    <w:next w:val="Normal"/>
    <w:link w:val="Titre3Car"/>
    <w:qFormat/>
    <w:pPr>
      <w:keepNext w:val="true"/>
      <w:outlineLvl w:val="2"/>
    </w:pPr>
    <w:rPr>
      <w:b/>
      <w:u w:val="single"/>
    </w:rPr>
  </w:style>
  <w:style w:type="paragraph" w:styleId="Titre4">
    <w:name w:val="Heading 4"/>
    <w:basedOn w:val="Normal"/>
    <w:next w:val="Normal"/>
    <w:link w:val="Titre4Car"/>
    <w:unhideWhenUsed/>
    <w:qFormat/>
    <w:rsid w:val="00c20960"/>
    <w:pPr>
      <w:keepNext w:val="true"/>
      <w:spacing w:before="240" w:after="60"/>
      <w:outlineLvl w:val="3"/>
    </w:pPr>
    <w:rPr>
      <w:rFonts w:ascii="Cambria" w:hAnsi="Cambria" w:eastAsia="MS Mincho"/>
      <w:b/>
      <w:bCs/>
      <w:sz w:val="28"/>
      <w:szCs w:val="28"/>
    </w:rPr>
  </w:style>
  <w:style w:type="paragraph" w:styleId="Titre5">
    <w:name w:val="Heading 5"/>
    <w:basedOn w:val="Normal"/>
    <w:next w:val="Normal"/>
    <w:link w:val="Titre5Car"/>
    <w:semiHidden/>
    <w:unhideWhenUsed/>
    <w:qFormat/>
    <w:rsid w:val="009e7716"/>
    <w:pPr>
      <w:keepNext w:val="true"/>
      <w:keepLines/>
      <w:spacing w:before="40" w:after="0"/>
      <w:outlineLvl w:val="4"/>
    </w:pPr>
    <w:rPr>
      <w:rFonts w:ascii="Calibri" w:hAnsi="Calibri" w:eastAsia="ＭＳ ゴシック" w:cs="" w:asciiTheme="majorHAnsi" w:cstheme="majorBidi" w:eastAsiaTheme="majorEastAsia" w:hAnsiTheme="majorHAnsi"/>
      <w:color w:val="365F91" w:themeColor="accent1" w:themeShade="bf"/>
    </w:rPr>
  </w:style>
  <w:style w:type="paragraph" w:styleId="Titre6">
    <w:name w:val="Heading 6"/>
    <w:basedOn w:val="Normal"/>
    <w:next w:val="Normal"/>
    <w:link w:val="Titre6Car"/>
    <w:semiHidden/>
    <w:unhideWhenUsed/>
    <w:qFormat/>
    <w:rsid w:val="009e7716"/>
    <w:pPr>
      <w:keepNext w:val="true"/>
      <w:keepLines/>
      <w:spacing w:before="40" w:after="0"/>
      <w:outlineLvl w:val="5"/>
    </w:pPr>
    <w:rPr>
      <w:rFonts w:ascii="Calibri" w:hAnsi="Calibri" w:eastAsia="ＭＳ ゴシック"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LienInternet" w:customStyle="1">
    <w:name w:val="Lien Internet"/>
    <w:uiPriority w:val="99"/>
    <w:rsid w:val="005a02e9"/>
    <w:rPr>
      <w:color w:val="0000FF"/>
      <w:u w:val="single"/>
    </w:rPr>
  </w:style>
  <w:style w:type="character" w:styleId="EntteCar" w:customStyle="1">
    <w:name w:val="En-tête Car"/>
    <w:basedOn w:val="DefaultParagraphFont"/>
    <w:link w:val="En-tte"/>
    <w:uiPriority w:val="99"/>
    <w:qFormat/>
    <w:rsid w:val="00076f92"/>
    <w:rPr/>
  </w:style>
  <w:style w:type="character" w:styleId="PieddepageCar" w:customStyle="1">
    <w:name w:val="Pied de page Car"/>
    <w:basedOn w:val="DefaultParagraphFont"/>
    <w:link w:val="Pieddepage"/>
    <w:uiPriority w:val="99"/>
    <w:qFormat/>
    <w:rsid w:val="00076f92"/>
    <w:rPr/>
  </w:style>
  <w:style w:type="character" w:styleId="Titre1Car" w:customStyle="1">
    <w:name w:val="Titre 1 Car"/>
    <w:link w:val="Titre1"/>
    <w:qFormat/>
    <w:rsid w:val="000c7739"/>
    <w:rPr>
      <w:sz w:val="24"/>
      <w:lang w:val="fr-FR"/>
    </w:rPr>
  </w:style>
  <w:style w:type="character" w:styleId="Titre4Car" w:customStyle="1">
    <w:name w:val="Titre 4 Car"/>
    <w:link w:val="Titre4"/>
    <w:qFormat/>
    <w:rsid w:val="00c20960"/>
    <w:rPr>
      <w:rFonts w:ascii="Cambria" w:hAnsi="Cambria" w:eastAsia="MS Mincho" w:cs="Times New Roman"/>
      <w:b/>
      <w:bCs/>
      <w:sz w:val="28"/>
      <w:szCs w:val="28"/>
      <w:lang w:val="fr-FR"/>
    </w:rPr>
  </w:style>
  <w:style w:type="character" w:styleId="Spipnoteref" w:customStyle="1">
    <w:name w:val="spip_note_ref"/>
    <w:qFormat/>
    <w:rsid w:val="006a535f"/>
    <w:rPr/>
  </w:style>
  <w:style w:type="character" w:styleId="FollowedHyperlink">
    <w:name w:val="FollowedHyperlink"/>
    <w:qFormat/>
    <w:rsid w:val="006a535f"/>
    <w:rPr>
      <w:color w:val="800080"/>
      <w:u w:val="single"/>
    </w:rPr>
  </w:style>
  <w:style w:type="character" w:styleId="Strong">
    <w:name w:val="Strong"/>
    <w:uiPriority w:val="22"/>
    <w:qFormat/>
    <w:rsid w:val="00f921fc"/>
    <w:rPr>
      <w:b/>
      <w:bCs/>
    </w:rPr>
  </w:style>
  <w:style w:type="character" w:styleId="Accentuation">
    <w:name w:val="Accentuation"/>
    <w:uiPriority w:val="20"/>
    <w:qFormat/>
    <w:rsid w:val="00f921fc"/>
    <w:rPr>
      <w:i/>
      <w:iCs/>
    </w:rPr>
  </w:style>
  <w:style w:type="character" w:styleId="Orateurnom" w:customStyle="1">
    <w:name w:val="orateur_nom"/>
    <w:qFormat/>
    <w:rsid w:val="00c137bf"/>
    <w:rPr/>
  </w:style>
  <w:style w:type="character" w:styleId="Orateurqualite" w:customStyle="1">
    <w:name w:val="orateur_qualite"/>
    <w:qFormat/>
    <w:rsid w:val="00c137bf"/>
    <w:rPr/>
  </w:style>
  <w:style w:type="character" w:styleId="Infoentreparentheses" w:customStyle="1">
    <w:name w:val="info_entre_parentheses"/>
    <w:qFormat/>
    <w:rsid w:val="00c137bf"/>
    <w:rPr/>
  </w:style>
  <w:style w:type="character" w:styleId="TextedebullesCar" w:customStyle="1">
    <w:name w:val="Texte de bulles Car"/>
    <w:basedOn w:val="DefaultParagraphFont"/>
    <w:link w:val="Textedebulles"/>
    <w:uiPriority w:val="99"/>
    <w:qFormat/>
    <w:rsid w:val="00393270"/>
    <w:rPr>
      <w:rFonts w:ascii="Lucida Grande" w:hAnsi="Lucida Grande"/>
      <w:sz w:val="18"/>
      <w:szCs w:val="18"/>
      <w:lang w:val="fr-FR"/>
    </w:rPr>
  </w:style>
  <w:style w:type="character" w:styleId="ExplorateurdedocumentsCar" w:customStyle="1">
    <w:name w:val="Explorateur de documents Car"/>
    <w:basedOn w:val="DefaultParagraphFont"/>
    <w:link w:val="Explorateurdedocuments"/>
    <w:uiPriority w:val="99"/>
    <w:qFormat/>
    <w:rsid w:val="00685bc7"/>
    <w:rPr>
      <w:rFonts w:ascii="Lucida Grande" w:hAnsi="Lucida Grande" w:cs="Lucida Grande"/>
      <w:sz w:val="24"/>
      <w:szCs w:val="24"/>
      <w:lang w:val="fr-FR"/>
    </w:rPr>
  </w:style>
  <w:style w:type="character" w:styleId="Pagenumber">
    <w:name w:val="page number"/>
    <w:basedOn w:val="DefaultParagraphFont"/>
    <w:qFormat/>
    <w:rsid w:val="00f15827"/>
    <w:rPr/>
  </w:style>
  <w:style w:type="character" w:styleId="Titre2Car" w:customStyle="1">
    <w:name w:val="Titre 2 Car"/>
    <w:basedOn w:val="DefaultParagraphFont"/>
    <w:link w:val="Titre2"/>
    <w:qFormat/>
    <w:rsid w:val="00c519c4"/>
    <w:rPr>
      <w:b/>
      <w:sz w:val="28"/>
      <w:u w:val="single"/>
      <w:lang w:val="fr-FR"/>
    </w:rPr>
  </w:style>
  <w:style w:type="character" w:styleId="Titre3Car" w:customStyle="1">
    <w:name w:val="Titre 3 Car"/>
    <w:basedOn w:val="DefaultParagraphFont"/>
    <w:link w:val="Titre3"/>
    <w:qFormat/>
    <w:rsid w:val="00c519c4"/>
    <w:rPr>
      <w:b/>
      <w:sz w:val="24"/>
      <w:u w:val="single"/>
      <w:lang w:val="fr-FR"/>
    </w:rPr>
  </w:style>
  <w:style w:type="character" w:styleId="RetraitcorpsdetexteCar" w:customStyle="1">
    <w:name w:val="Retrait corps de texte Car"/>
    <w:basedOn w:val="DefaultParagraphFont"/>
    <w:link w:val="Retraitcorpsdetexte"/>
    <w:uiPriority w:val="99"/>
    <w:qFormat/>
    <w:rsid w:val="00c519c4"/>
    <w:rPr>
      <w:b/>
      <w:sz w:val="24"/>
      <w:lang w:val="fr-FR"/>
    </w:rPr>
  </w:style>
  <w:style w:type="character" w:styleId="Glmot" w:customStyle="1">
    <w:name w:val="gl_mot"/>
    <w:basedOn w:val="DefaultParagraphFont"/>
    <w:qFormat/>
    <w:rsid w:val="00336d07"/>
    <w:rPr/>
  </w:style>
  <w:style w:type="character" w:styleId="Appleconvertedspace" w:customStyle="1">
    <w:name w:val="apple-converted-space"/>
    <w:basedOn w:val="DefaultParagraphFont"/>
    <w:qFormat/>
    <w:rsid w:val="00336d07"/>
    <w:rPr/>
  </w:style>
  <w:style w:type="character" w:styleId="TitreCar" w:customStyle="1">
    <w:name w:val="Titre Car"/>
    <w:basedOn w:val="DefaultParagraphFont"/>
    <w:link w:val="Titre"/>
    <w:uiPriority w:val="99"/>
    <w:qFormat/>
    <w:rsid w:val="00f03464"/>
    <w:rPr>
      <w:rFonts w:ascii="Calibri" w:hAnsi="Calibri" w:eastAsia="ＭＳ ゴシック" w:cs="" w:asciiTheme="majorHAnsi" w:cstheme="majorBidi" w:eastAsiaTheme="majorEastAsia" w:hAnsiTheme="majorHAnsi"/>
      <w:color w:val="17365D" w:themeColor="text2" w:themeShade="bf"/>
      <w:spacing w:val="5"/>
      <w:kern w:val="2"/>
      <w:sz w:val="52"/>
      <w:szCs w:val="52"/>
      <w:lang w:val="fr-FR" w:eastAsia="en-US"/>
    </w:rPr>
  </w:style>
  <w:style w:type="character" w:styleId="DocContentgras" w:customStyle="1">
    <w:name w:val="docContent_gras"/>
    <w:basedOn w:val="DefaultParagraphFont"/>
    <w:qFormat/>
    <w:rsid w:val="00f83757"/>
    <w:rPr>
      <w:rFonts w:cs="Times New Roman"/>
      <w:b/>
      <w:bCs/>
    </w:rPr>
  </w:style>
  <w:style w:type="character" w:styleId="DocContentdocRepInddla" w:customStyle="1">
    <w:name w:val="docContent_docRepInd_dl_a"/>
    <w:basedOn w:val="DefaultParagraphFont"/>
    <w:qFormat/>
    <w:rsid w:val="00f83757"/>
    <w:rPr>
      <w:rFonts w:cs="Times New Roman"/>
      <w:b/>
      <w:bCs/>
      <w:color w:val="0000FF"/>
    </w:rPr>
  </w:style>
  <w:style w:type="character" w:styleId="DocContentalienExternelink" w:customStyle="1">
    <w:name w:val="docContent_a_lienExterne_link"/>
    <w:basedOn w:val="DefaultParagraphFont"/>
    <w:qFormat/>
    <w:rsid w:val="00663f0e"/>
    <w:rPr>
      <w:rFonts w:cs="Times New Roman"/>
      <w:color w:val="0000FF"/>
    </w:rPr>
  </w:style>
  <w:style w:type="character" w:styleId="DocContentfontsize8" w:customStyle="1">
    <w:name w:val="docContent_fontsize8"/>
    <w:basedOn w:val="DefaultParagraphFont"/>
    <w:qFormat/>
    <w:rsid w:val="00663f0e"/>
    <w:rPr>
      <w:rFonts w:cs="Times New Roman"/>
      <w:sz w:val="14"/>
      <w:szCs w:val="14"/>
    </w:rPr>
  </w:style>
  <w:style w:type="character" w:styleId="DocContentital" w:customStyle="1">
    <w:name w:val="docContent_ital"/>
    <w:basedOn w:val="DefaultParagraphFont"/>
    <w:qFormat/>
    <w:rsid w:val="00663f0e"/>
    <w:rPr>
      <w:rFonts w:cs="Times New Roman"/>
      <w:i/>
      <w:iCs/>
    </w:rPr>
  </w:style>
  <w:style w:type="character" w:styleId="Liensartnonresolu" w:customStyle="1">
    <w:name w:val="liensartnonresolu"/>
    <w:basedOn w:val="DefaultParagraphFont"/>
    <w:qFormat/>
    <w:rsid w:val="005f669b"/>
    <w:rPr/>
  </w:style>
  <w:style w:type="character" w:styleId="Soussection" w:customStyle="1">
    <w:name w:val="soussection"/>
    <w:basedOn w:val="DefaultParagraphFont"/>
    <w:qFormat/>
    <w:rsid w:val="006d2004"/>
    <w:rPr/>
  </w:style>
  <w:style w:type="character" w:styleId="Textegras" w:customStyle="1">
    <w:name w:val="textegras"/>
    <w:basedOn w:val="DefaultParagraphFont"/>
    <w:qFormat/>
    <w:rsid w:val="00397b6a"/>
    <w:rPr/>
  </w:style>
  <w:style w:type="character" w:styleId="Chiffrefondrdp17" w:customStyle="1">
    <w:name w:val="chiffrefondrdp17"/>
    <w:basedOn w:val="DefaultParagraphFont"/>
    <w:qFormat/>
    <w:rsid w:val="00da3c1d"/>
    <w:rPr/>
  </w:style>
  <w:style w:type="character" w:styleId="Chiffredp17" w:customStyle="1">
    <w:name w:val="chiffredp17"/>
    <w:basedOn w:val="DefaultParagraphFont"/>
    <w:qFormat/>
    <w:rsid w:val="00da3c1d"/>
    <w:rPr/>
  </w:style>
  <w:style w:type="character" w:styleId="Titre5Car" w:customStyle="1">
    <w:name w:val="Titre 5 Car"/>
    <w:basedOn w:val="DefaultParagraphFont"/>
    <w:link w:val="Titre5"/>
    <w:semiHidden/>
    <w:qFormat/>
    <w:rsid w:val="009e7716"/>
    <w:rPr>
      <w:rFonts w:ascii="Calibri" w:hAnsi="Calibri" w:eastAsia="ＭＳ ゴシック" w:cs="" w:asciiTheme="majorHAnsi" w:cstheme="majorBidi" w:eastAsiaTheme="majorEastAsia" w:hAnsiTheme="majorHAnsi"/>
      <w:color w:val="365F91" w:themeColor="accent1" w:themeShade="bf"/>
      <w:lang w:val="fr-FR"/>
    </w:rPr>
  </w:style>
  <w:style w:type="character" w:styleId="Titre6Car" w:customStyle="1">
    <w:name w:val="Titre 6 Car"/>
    <w:basedOn w:val="DefaultParagraphFont"/>
    <w:link w:val="Titre6"/>
    <w:semiHidden/>
    <w:qFormat/>
    <w:rsid w:val="009e7716"/>
    <w:rPr>
      <w:rFonts w:ascii="Calibri" w:hAnsi="Calibri" w:eastAsia="ＭＳ ゴシック" w:cs="" w:asciiTheme="majorHAnsi" w:cstheme="majorBidi" w:eastAsiaTheme="majorEastAsia" w:hAnsiTheme="majorHAnsi"/>
      <w:color w:val="243F60" w:themeColor="accent1" w:themeShade="7f"/>
      <w:lang w:val="fr-FR"/>
    </w:rPr>
  </w:style>
  <w:style w:type="character" w:styleId="Mentionnonrsolue1" w:customStyle="1">
    <w:name w:val="Mention non résolue1"/>
    <w:basedOn w:val="DefaultParagraphFont"/>
    <w:uiPriority w:val="99"/>
    <w:semiHidden/>
    <w:unhideWhenUsed/>
    <w:qFormat/>
    <w:rsid w:val="009e7716"/>
    <w:rPr>
      <w:color w:val="808080"/>
      <w:shd w:fill="E6E6E6" w:val="clear"/>
    </w:rPr>
  </w:style>
  <w:style w:type="character" w:styleId="Bleu" w:customStyle="1">
    <w:name w:val="bleu"/>
    <w:basedOn w:val="DefaultParagraphFont"/>
    <w:qFormat/>
    <w:rsid w:val="009e7716"/>
    <w:rPr/>
  </w:style>
  <w:style w:type="character" w:styleId="Bleumarine" w:customStyle="1">
    <w:name w:val="bleumarine"/>
    <w:basedOn w:val="DefaultParagraphFont"/>
    <w:qFormat/>
    <w:rsid w:val="009e7716"/>
    <w:rPr/>
  </w:style>
  <w:style w:type="character" w:styleId="Mentionnonrsolue2" w:customStyle="1">
    <w:name w:val="Mention non résolue2"/>
    <w:basedOn w:val="DefaultParagraphFont"/>
    <w:uiPriority w:val="99"/>
    <w:semiHidden/>
    <w:unhideWhenUsed/>
    <w:qFormat/>
    <w:rsid w:val="00653d29"/>
    <w:rPr>
      <w:color w:val="808080"/>
      <w:shd w:fill="E6E6E6" w:val="clear"/>
    </w:rPr>
  </w:style>
  <w:style w:type="character" w:styleId="Text" w:customStyle="1">
    <w:name w:val="text"/>
    <w:basedOn w:val="DefaultParagraphFont"/>
    <w:qFormat/>
    <w:rsid w:val="00470e33"/>
    <w:rPr/>
  </w:style>
  <w:style w:type="character" w:styleId="Familyname" w:customStyle="1">
    <w:name w:val="familyname"/>
    <w:basedOn w:val="DefaultParagraphFont"/>
    <w:qFormat/>
    <w:rsid w:val="00470e33"/>
    <w:rPr/>
  </w:style>
  <w:style w:type="character" w:styleId="Aucun" w:customStyle="1">
    <w:name w:val="Aucun"/>
    <w:qFormat/>
    <w:rsid w:val="00fa6f32"/>
    <w:rPr/>
  </w:style>
  <w:style w:type="character" w:styleId="Hyperlink2" w:customStyle="1">
    <w:name w:val="Hyperlink.2"/>
    <w:basedOn w:val="DefaultParagraphFont"/>
    <w:uiPriority w:val="99"/>
    <w:qFormat/>
    <w:rsid w:val="00d16919"/>
    <w:rPr>
      <w:rFonts w:cs="Times New Roman"/>
      <w:color w:val="000000"/>
      <w:u w:val="none" w:color="000000"/>
      <w:lang w:val="fr-FR"/>
    </w:rPr>
  </w:style>
  <w:style w:type="character" w:styleId="Hyperlink8" w:customStyle="1">
    <w:name w:val="Hyperlink.8"/>
    <w:basedOn w:val="Aucun"/>
    <w:uiPriority w:val="99"/>
    <w:qFormat/>
    <w:rsid w:val="00ce0b6b"/>
    <w:rPr>
      <w:rFonts w:ascii="Calibri" w:hAnsi="Calibri" w:eastAsia="Times New Roman" w:cs="Calibri"/>
      <w:sz w:val="24"/>
      <w:szCs w:val="24"/>
    </w:rPr>
  </w:style>
  <w:style w:type="character" w:styleId="Fieldfieldcontributor" w:customStyle="1">
    <w:name w:val="field-field-contributor"/>
    <w:basedOn w:val="DefaultParagraphFont"/>
    <w:qFormat/>
    <w:rsid w:val="000e1f17"/>
    <w:rPr/>
  </w:style>
  <w:style w:type="character" w:styleId="Fieldfieldpublishedat" w:customStyle="1">
    <w:name w:val="field-field-published-at"/>
    <w:basedOn w:val="DefaultParagraphFont"/>
    <w:qFormat/>
    <w:rsid w:val="000e1f17"/>
    <w:rPr/>
  </w:style>
  <w:style w:type="character" w:styleId="NotedebasdepageCar" w:customStyle="1">
    <w:name w:val="Note de bas de page Car"/>
    <w:basedOn w:val="DefaultParagraphFont"/>
    <w:link w:val="Notedebasdepage"/>
    <w:semiHidden/>
    <w:qFormat/>
    <w:rsid w:val="0007238e"/>
    <w:rPr>
      <w:sz w:val="20"/>
      <w:szCs w:val="20"/>
      <w:lang w:val="fr-FR"/>
    </w:rPr>
  </w:style>
  <w:style w:type="character" w:styleId="Ancredenotedebasdepage">
    <w:name w:val="Ancre de note de bas de page"/>
    <w:rPr>
      <w:vertAlign w:val="superscript"/>
    </w:rPr>
  </w:style>
  <w:style w:type="character" w:styleId="FootnoteCharacters">
    <w:name w:val="Footnote Characters"/>
    <w:basedOn w:val="DefaultParagraphFont"/>
    <w:semiHidden/>
    <w:unhideWhenUsed/>
    <w:qFormat/>
    <w:rsid w:val="0007238e"/>
    <w:rPr>
      <w:vertAlign w:val="superscript"/>
    </w:rPr>
  </w:style>
  <w:style w:type="character" w:styleId="UnresolvedMention">
    <w:name w:val="Unresolved Mention"/>
    <w:basedOn w:val="DefaultParagraphFont"/>
    <w:uiPriority w:val="99"/>
    <w:semiHidden/>
    <w:unhideWhenUsed/>
    <w:qFormat/>
    <w:rsid w:val="00372f65"/>
    <w:rPr>
      <w:color w:val="605E5C"/>
      <w:shd w:fill="E1DFDD" w:val="clear"/>
    </w:rPr>
  </w:style>
  <w:style w:type="character" w:styleId="ListLabel1">
    <w:name w:val="ListLabel 1"/>
    <w:qFormat/>
    <w:rPr>
      <w:rFonts w:eastAsia="Times New Roman" w:cs="Times New Roman"/>
    </w:rPr>
  </w:style>
  <w:style w:type="character" w:styleId="ListLabel2">
    <w:name w:val="ListLabel 2"/>
    <w:qFormat/>
    <w:rPr>
      <w:rFonts w:eastAsia="Times New Roman" w:cs="Calibri"/>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rFonts w:eastAsia="Times New Roman" w:cs="Times New Roman"/>
    </w:rPr>
  </w:style>
  <w:style w:type="character" w:styleId="ListLabel16">
    <w:name w:val="ListLabel 16"/>
    <w:qFormat/>
    <w:rPr>
      <w:rFonts w:eastAsia="Times New Roman" w:cs="Calibri"/>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Times New Roman"/>
      <w:b w:val="false"/>
      <w:i w:val="false"/>
      <w:caps w:val="false"/>
      <w:smallCaps w:val="false"/>
      <w:strike w:val="false"/>
      <w:dstrike w:val="false"/>
      <w:color w:val="000000"/>
      <w:spacing w:val="0"/>
      <w:w w:val="100"/>
      <w:kern w:val="0"/>
      <w:position w:val="0"/>
      <w:sz w:val="24"/>
      <w:vertAlign w:val="baseline"/>
    </w:rPr>
  </w:style>
  <w:style w:type="character" w:styleId="ListLabel21">
    <w:name w:val="ListLabel 21"/>
    <w:qFormat/>
    <w:rPr>
      <w:rFonts w:eastAsia="Times New Roman"/>
      <w:b w:val="false"/>
      <w:i w:val="false"/>
      <w:caps w:val="false"/>
      <w:smallCaps w:val="false"/>
      <w:strike w:val="false"/>
      <w:dstrike w:val="false"/>
      <w:color w:val="000000"/>
      <w:spacing w:val="0"/>
      <w:w w:val="100"/>
      <w:kern w:val="0"/>
      <w:position w:val="0"/>
      <w:sz w:val="24"/>
      <w:vertAlign w:val="baseline"/>
    </w:rPr>
  </w:style>
  <w:style w:type="character" w:styleId="ListLabel22">
    <w:name w:val="ListLabel 22"/>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23">
    <w:name w:val="ListLabel 23"/>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24">
    <w:name w:val="ListLabel 24"/>
    <w:qFormat/>
    <w:rPr>
      <w:rFonts w:eastAsia="Times New Roman"/>
      <w:b w:val="false"/>
      <w:i w:val="false"/>
      <w:caps w:val="false"/>
      <w:smallCaps w:val="false"/>
      <w:strike w:val="false"/>
      <w:dstrike w:val="false"/>
      <w:color w:val="000000"/>
      <w:spacing w:val="0"/>
      <w:w w:val="100"/>
      <w:kern w:val="0"/>
      <w:position w:val="0"/>
      <w:sz w:val="24"/>
      <w:vertAlign w:val="baseline"/>
    </w:rPr>
  </w:style>
  <w:style w:type="character" w:styleId="ListLabel25">
    <w:name w:val="ListLabel 25"/>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26">
    <w:name w:val="ListLabel 26"/>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27">
    <w:name w:val="ListLabel 27"/>
    <w:qFormat/>
    <w:rPr>
      <w:rFonts w:eastAsia="Times New Roman"/>
      <w:b w:val="false"/>
      <w:i w:val="false"/>
      <w:caps w:val="false"/>
      <w:smallCaps w:val="false"/>
      <w:strike w:val="false"/>
      <w:dstrike w:val="false"/>
      <w:color w:val="000000"/>
      <w:spacing w:val="0"/>
      <w:w w:val="100"/>
      <w:kern w:val="0"/>
      <w:position w:val="0"/>
      <w:sz w:val="24"/>
      <w:vertAlign w:val="baseline"/>
    </w:rPr>
  </w:style>
  <w:style w:type="character" w:styleId="ListLabel28">
    <w:name w:val="ListLabel 28"/>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29">
    <w:name w:val="ListLabel 29"/>
    <w:qFormat/>
    <w:rPr>
      <w:rFonts w:eastAsia="Times New Roman"/>
      <w:b w:val="false"/>
      <w:i w:val="false"/>
      <w:caps w:val="false"/>
      <w:smallCaps w:val="false"/>
      <w:strike w:val="false"/>
      <w:dstrike w:val="false"/>
      <w:color w:val="000000"/>
      <w:spacing w:val="0"/>
      <w:w w:val="100"/>
      <w:kern w:val="0"/>
      <w:position w:val="0"/>
      <w:sz w:val="24"/>
      <w:vertAlign w:val="baseline"/>
    </w:rPr>
  </w:style>
  <w:style w:type="character" w:styleId="ListLabel30">
    <w:name w:val="ListLabel 30"/>
    <w:qFormat/>
    <w:rPr>
      <w:rFonts w:eastAsia="Times New Roman"/>
      <w:b w:val="false"/>
      <w:i w:val="false"/>
      <w:caps w:val="false"/>
      <w:smallCaps w:val="false"/>
      <w:strike w:val="false"/>
      <w:dstrike w:val="false"/>
      <w:color w:val="000000"/>
      <w:spacing w:val="0"/>
      <w:w w:val="100"/>
      <w:kern w:val="0"/>
      <w:position w:val="0"/>
      <w:sz w:val="24"/>
      <w:vertAlign w:val="baseline"/>
    </w:rPr>
  </w:style>
  <w:style w:type="character" w:styleId="ListLabel31">
    <w:name w:val="ListLabel 31"/>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32">
    <w:name w:val="ListLabel 32"/>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33">
    <w:name w:val="ListLabel 33"/>
    <w:qFormat/>
    <w:rPr>
      <w:rFonts w:eastAsia="Times New Roman"/>
      <w:b w:val="false"/>
      <w:i w:val="false"/>
      <w:caps w:val="false"/>
      <w:smallCaps w:val="false"/>
      <w:strike w:val="false"/>
      <w:dstrike w:val="false"/>
      <w:color w:val="000000"/>
      <w:spacing w:val="0"/>
      <w:w w:val="100"/>
      <w:kern w:val="0"/>
      <w:position w:val="0"/>
      <w:sz w:val="24"/>
      <w:vertAlign w:val="baseline"/>
    </w:rPr>
  </w:style>
  <w:style w:type="character" w:styleId="ListLabel34">
    <w:name w:val="ListLabel 34"/>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35">
    <w:name w:val="ListLabel 35"/>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36">
    <w:name w:val="ListLabel 36"/>
    <w:qFormat/>
    <w:rPr>
      <w:rFonts w:eastAsia="Times New Roman"/>
      <w:b w:val="false"/>
      <w:i w:val="false"/>
      <w:caps w:val="false"/>
      <w:smallCaps w:val="false"/>
      <w:strike w:val="false"/>
      <w:dstrike w:val="false"/>
      <w:color w:val="000000"/>
      <w:spacing w:val="0"/>
      <w:w w:val="100"/>
      <w:kern w:val="0"/>
      <w:position w:val="0"/>
      <w:sz w:val="24"/>
      <w:vertAlign w:val="baseline"/>
    </w:rPr>
  </w:style>
  <w:style w:type="character" w:styleId="ListLabel37">
    <w:name w:val="ListLabel 37"/>
    <w:qFormat/>
    <w:rPr>
      <w:rFonts w:eastAsia="Arial Unicode MS"/>
      <w:b w:val="false"/>
      <w:i w:val="false"/>
      <w:caps w:val="false"/>
      <w:smallCaps w:val="false"/>
      <w:strike w:val="false"/>
      <w:dstrike w:val="false"/>
      <w:color w:val="000000"/>
      <w:spacing w:val="0"/>
      <w:w w:val="100"/>
      <w:kern w:val="0"/>
      <w:position w:val="0"/>
      <w:sz w:val="24"/>
      <w:vertAlign w:val="baseline"/>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rFonts w:eastAsia="Times New Roman" w:cs="Calibri"/>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eastAsia="Times New Roman" w:cs="Times New Roman"/>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eastAsia="Times New Roman" w:cs="Calibri"/>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eastAsia="Times New Roman" w:cs="Calibri"/>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eastAsia="Times New Roman" w:cs="Calibri"/>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Times New Roman" w:cs="Calibri"/>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sz w:val="20"/>
    </w:rPr>
  </w:style>
  <w:style w:type="character" w:styleId="ListLabel118">
    <w:name w:val="ListLabel 118"/>
    <w:qFormat/>
    <w:rPr>
      <w:sz w:val="20"/>
    </w:rPr>
  </w:style>
  <w:style w:type="character" w:styleId="ListLabel119">
    <w:name w:val="ListLabel 119"/>
    <w:qFormat/>
    <w:rPr>
      <w:sz w:val="20"/>
    </w:rPr>
  </w:style>
  <w:style w:type="character" w:styleId="ListLabel120">
    <w:name w:val="ListLabel 120"/>
    <w:qFormat/>
    <w:rPr>
      <w:sz w:val="20"/>
    </w:rPr>
  </w:style>
  <w:style w:type="character" w:styleId="ListLabel121">
    <w:name w:val="ListLabel 121"/>
    <w:qFormat/>
    <w:rPr>
      <w:sz w:val="20"/>
    </w:rPr>
  </w:style>
  <w:style w:type="character" w:styleId="ListLabel122">
    <w:name w:val="ListLabel 122"/>
    <w:qFormat/>
    <w:rPr>
      <w:sz w:val="20"/>
    </w:rPr>
  </w:style>
  <w:style w:type="character" w:styleId="ListLabel123">
    <w:name w:val="ListLabel 123"/>
    <w:qFormat/>
    <w:rPr>
      <w:sz w:val="20"/>
    </w:rPr>
  </w:style>
  <w:style w:type="character" w:styleId="ListLabel124">
    <w:name w:val="ListLabel 124"/>
    <w:qFormat/>
    <w:rPr>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sz w:val="20"/>
    </w:rPr>
  </w:style>
  <w:style w:type="character" w:styleId="ListLabel133">
    <w:name w:val="ListLabel 133"/>
    <w:qFormat/>
    <w:rPr>
      <w:sz w:val="20"/>
    </w:rPr>
  </w:style>
  <w:style w:type="character" w:styleId="ListLabel134">
    <w:name w:val="ListLabel 134"/>
    <w:qFormat/>
    <w:rPr>
      <w:rFonts w:eastAsia="Times New Roman" w:cs="Calibri"/>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eastAsia="Times New Roman" w:cs="Calibri"/>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eastAsia="Times New Roman" w:cs="Calibri"/>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sz w:val="20"/>
    </w:rPr>
  </w:style>
  <w:style w:type="character" w:styleId="ListLabel174">
    <w:name w:val="ListLabel 174"/>
    <w:qFormat/>
    <w:rPr>
      <w:sz w:val="20"/>
    </w:rPr>
  </w:style>
  <w:style w:type="character" w:styleId="ListLabel175">
    <w:name w:val="ListLabel 175"/>
    <w:qFormat/>
    <w:rPr>
      <w:sz w:val="20"/>
    </w:rPr>
  </w:style>
  <w:style w:type="character" w:styleId="ListLabel176">
    <w:name w:val="ListLabel 176"/>
    <w:qFormat/>
    <w:rPr>
      <w:sz w:val="20"/>
    </w:rPr>
  </w:style>
  <w:style w:type="character" w:styleId="ListLabel177">
    <w:name w:val="ListLabel 177"/>
    <w:qFormat/>
    <w:rPr>
      <w:sz w:val="20"/>
    </w:rPr>
  </w:style>
  <w:style w:type="character" w:styleId="ListLabel178">
    <w:name w:val="ListLabel 178"/>
    <w:qFormat/>
    <w:rPr>
      <w:sz w:val="20"/>
    </w:rPr>
  </w:style>
  <w:style w:type="character" w:styleId="ListLabel179">
    <w:name w:val="ListLabel 179"/>
    <w:qFormat/>
    <w:rPr>
      <w:sz w:val="20"/>
    </w:rPr>
  </w:style>
  <w:style w:type="character" w:styleId="ListLabel180">
    <w:name w:val="ListLabel 180"/>
    <w:qFormat/>
    <w:rPr>
      <w:sz w:val="20"/>
    </w:rPr>
  </w:style>
  <w:style w:type="character" w:styleId="ListLabel181">
    <w:name w:val="ListLabel 181"/>
    <w:qFormat/>
    <w:rPr>
      <w:sz w:val="20"/>
    </w:rPr>
  </w:style>
  <w:style w:type="character" w:styleId="ListLabel182">
    <w:name w:val="ListLabel 182"/>
    <w:qFormat/>
    <w:rPr>
      <w:sz w:val="20"/>
    </w:rPr>
  </w:style>
  <w:style w:type="character" w:styleId="ListLabel183">
    <w:name w:val="ListLabel 183"/>
    <w:qFormat/>
    <w:rPr>
      <w:sz w:val="20"/>
    </w:rPr>
  </w:style>
  <w:style w:type="character" w:styleId="ListLabel184">
    <w:name w:val="ListLabel 184"/>
    <w:qFormat/>
    <w:rPr>
      <w:sz w:val="20"/>
    </w:rPr>
  </w:style>
  <w:style w:type="character" w:styleId="ListLabel185">
    <w:name w:val="ListLabel 185"/>
    <w:qFormat/>
    <w:rPr>
      <w:sz w:val="20"/>
    </w:rPr>
  </w:style>
  <w:style w:type="character" w:styleId="ListLabel186">
    <w:name w:val="ListLabel 186"/>
    <w:qFormat/>
    <w:rPr>
      <w:sz w:val="20"/>
    </w:rPr>
  </w:style>
  <w:style w:type="character" w:styleId="ListLabel187">
    <w:name w:val="ListLabel 187"/>
    <w:qFormat/>
    <w:rPr>
      <w:sz w:val="20"/>
    </w:rPr>
  </w:style>
  <w:style w:type="character" w:styleId="ListLabel188">
    <w:name w:val="ListLabel 188"/>
    <w:qFormat/>
    <w:rPr>
      <w:sz w:val="20"/>
    </w:rPr>
  </w:style>
  <w:style w:type="character" w:styleId="ListLabel189">
    <w:name w:val="ListLabel 189"/>
    <w:qFormat/>
    <w:rPr>
      <w:sz w:val="20"/>
    </w:rPr>
  </w:style>
  <w:style w:type="character" w:styleId="ListLabel190">
    <w:name w:val="ListLabel 190"/>
    <w:qFormat/>
    <w:rPr>
      <w:sz w:val="20"/>
    </w:rPr>
  </w:style>
  <w:style w:type="character" w:styleId="ListLabel191">
    <w:name w:val="ListLabel 191"/>
    <w:qFormat/>
    <w:rPr>
      <w:sz w:val="20"/>
    </w:rPr>
  </w:style>
  <w:style w:type="character" w:styleId="ListLabel192">
    <w:name w:val="ListLabel 192"/>
    <w:qFormat/>
    <w:rPr>
      <w:sz w:val="20"/>
    </w:rPr>
  </w:style>
  <w:style w:type="character" w:styleId="ListLabel193">
    <w:name w:val="ListLabel 193"/>
    <w:qFormat/>
    <w:rPr>
      <w:sz w:val="20"/>
    </w:rPr>
  </w:style>
  <w:style w:type="character" w:styleId="ListLabel194">
    <w:name w:val="ListLabel 194"/>
    <w:qFormat/>
    <w:rPr>
      <w:sz w:val="20"/>
    </w:rPr>
  </w:style>
  <w:style w:type="character" w:styleId="ListLabel195">
    <w:name w:val="ListLabel 195"/>
    <w:qFormat/>
    <w:rPr>
      <w:sz w:val="20"/>
    </w:rPr>
  </w:style>
  <w:style w:type="character" w:styleId="ListLabel196">
    <w:name w:val="ListLabel 196"/>
    <w:qFormat/>
    <w:rPr>
      <w:sz w:val="20"/>
    </w:rPr>
  </w:style>
  <w:style w:type="character" w:styleId="ListLabel197">
    <w:name w:val="ListLabel 197"/>
    <w:qFormat/>
    <w:rPr>
      <w:sz w:val="20"/>
    </w:rPr>
  </w:style>
  <w:style w:type="character" w:styleId="ListLabel198">
    <w:name w:val="ListLabel 198"/>
    <w:qFormat/>
    <w:rPr>
      <w:sz w:val="20"/>
    </w:rPr>
  </w:style>
  <w:style w:type="character" w:styleId="ListLabel199">
    <w:name w:val="ListLabel 199"/>
    <w:qFormat/>
    <w:rPr>
      <w:sz w:val="20"/>
    </w:rPr>
  </w:style>
  <w:style w:type="character" w:styleId="ListLabel200">
    <w:name w:val="ListLabel 200"/>
    <w:qFormat/>
    <w:rPr>
      <w:sz w:val="20"/>
    </w:rPr>
  </w:style>
  <w:style w:type="character" w:styleId="ListLabel201">
    <w:name w:val="ListLabel 201"/>
    <w:qFormat/>
    <w:rPr>
      <w:sz w:val="20"/>
    </w:rPr>
  </w:style>
  <w:style w:type="character" w:styleId="ListLabel202">
    <w:name w:val="ListLabel 202"/>
    <w:qFormat/>
    <w:rPr>
      <w:sz w:val="20"/>
    </w:rPr>
  </w:style>
  <w:style w:type="character" w:styleId="ListLabel203">
    <w:name w:val="ListLabel 203"/>
    <w:qFormat/>
    <w:rPr>
      <w:sz w:val="20"/>
    </w:rPr>
  </w:style>
  <w:style w:type="character" w:styleId="ListLabel204">
    <w:name w:val="ListLabel 204"/>
    <w:qFormat/>
    <w:rPr>
      <w:sz w:val="20"/>
    </w:rPr>
  </w:style>
  <w:style w:type="character" w:styleId="ListLabel205">
    <w:name w:val="ListLabel 205"/>
    <w:qFormat/>
    <w:rPr>
      <w:sz w:val="20"/>
    </w:rPr>
  </w:style>
  <w:style w:type="character" w:styleId="ListLabel206">
    <w:name w:val="ListLabel 206"/>
    <w:qFormat/>
    <w:rPr>
      <w:sz w:val="20"/>
    </w:rPr>
  </w:style>
  <w:style w:type="character" w:styleId="ListLabel207">
    <w:name w:val="ListLabel 207"/>
    <w:qFormat/>
    <w:rPr>
      <w:sz w:val="20"/>
    </w:rPr>
  </w:style>
  <w:style w:type="character" w:styleId="ListLabel208">
    <w:name w:val="ListLabel 208"/>
    <w:qFormat/>
    <w:rPr>
      <w:sz w:val="20"/>
    </w:rPr>
  </w:style>
  <w:style w:type="character" w:styleId="ListLabel209">
    <w:name w:val="ListLabel 209"/>
    <w:qFormat/>
    <w:rPr>
      <w:sz w:val="20"/>
    </w:rPr>
  </w:style>
  <w:style w:type="character" w:styleId="ListLabel210">
    <w:name w:val="ListLabel 210"/>
    <w:qFormat/>
    <w:rPr>
      <w:sz w:val="20"/>
    </w:rPr>
  </w:style>
  <w:style w:type="character" w:styleId="ListLabel211">
    <w:name w:val="ListLabel 211"/>
    <w:qFormat/>
    <w:rPr>
      <w:sz w:val="20"/>
    </w:rPr>
  </w:style>
  <w:style w:type="character" w:styleId="ListLabel212">
    <w:name w:val="ListLabel 212"/>
    <w:qFormat/>
    <w:rPr>
      <w:sz w:val="20"/>
    </w:rPr>
  </w:style>
  <w:style w:type="character" w:styleId="ListLabel213">
    <w:name w:val="ListLabel 213"/>
    <w:qFormat/>
    <w:rPr>
      <w:sz w:val="20"/>
    </w:rPr>
  </w:style>
  <w:style w:type="character" w:styleId="ListLabel214">
    <w:name w:val="ListLabel 214"/>
    <w:qFormat/>
    <w:rPr>
      <w:sz w:val="20"/>
    </w:rPr>
  </w:style>
  <w:style w:type="character" w:styleId="ListLabel215">
    <w:name w:val="ListLabel 215"/>
    <w:qFormat/>
    <w:rPr>
      <w:sz w:val="20"/>
    </w:rPr>
  </w:style>
  <w:style w:type="character" w:styleId="ListLabel216">
    <w:name w:val="ListLabel 216"/>
    <w:qFormat/>
    <w:rPr>
      <w:sz w:val="20"/>
    </w:rPr>
  </w:style>
  <w:style w:type="character" w:styleId="ListLabel217">
    <w:name w:val="ListLabel 217"/>
    <w:qFormat/>
    <w:rPr>
      <w:sz w:val="20"/>
    </w:rPr>
  </w:style>
  <w:style w:type="character" w:styleId="ListLabel218">
    <w:name w:val="ListLabel 218"/>
    <w:qFormat/>
    <w:rPr>
      <w:sz w:val="20"/>
    </w:rPr>
  </w:style>
  <w:style w:type="character" w:styleId="ListLabel219">
    <w:name w:val="ListLabel 219"/>
    <w:qFormat/>
    <w:rPr>
      <w:sz w:val="20"/>
    </w:rPr>
  </w:style>
  <w:style w:type="character" w:styleId="ListLabel220">
    <w:name w:val="ListLabel 220"/>
    <w:qFormat/>
    <w:rPr>
      <w:sz w:val="20"/>
    </w:rPr>
  </w:style>
  <w:style w:type="character" w:styleId="ListLabel221">
    <w:name w:val="ListLabel 221"/>
    <w:qFormat/>
    <w:rPr>
      <w:sz w:val="20"/>
    </w:rPr>
  </w:style>
  <w:style w:type="character" w:styleId="ListLabel222">
    <w:name w:val="ListLabel 222"/>
    <w:qFormat/>
    <w:rPr>
      <w:sz w:val="20"/>
    </w:rPr>
  </w:style>
  <w:style w:type="character" w:styleId="ListLabel223">
    <w:name w:val="ListLabel 223"/>
    <w:qFormat/>
    <w:rPr>
      <w:sz w:val="20"/>
    </w:rPr>
  </w:style>
  <w:style w:type="character" w:styleId="ListLabel224">
    <w:name w:val="ListLabel 224"/>
    <w:qFormat/>
    <w:rPr>
      <w:rFonts w:eastAsia="Times New Roman" w:cs="Calibri"/>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eastAsia="Times New Roman" w:cs="Calibri"/>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sz w:val="20"/>
    </w:rPr>
  </w:style>
  <w:style w:type="character" w:styleId="ListLabel243">
    <w:name w:val="ListLabel 243"/>
    <w:qFormat/>
    <w:rPr>
      <w:sz w:val="20"/>
    </w:rPr>
  </w:style>
  <w:style w:type="character" w:styleId="ListLabel244">
    <w:name w:val="ListLabel 244"/>
    <w:qFormat/>
    <w:rPr>
      <w:sz w:val="20"/>
    </w:rPr>
  </w:style>
  <w:style w:type="character" w:styleId="ListLabel245">
    <w:name w:val="ListLabel 245"/>
    <w:qFormat/>
    <w:rPr>
      <w:sz w:val="20"/>
    </w:rPr>
  </w:style>
  <w:style w:type="character" w:styleId="ListLabel246">
    <w:name w:val="ListLabel 246"/>
    <w:qFormat/>
    <w:rPr>
      <w:sz w:val="20"/>
    </w:rPr>
  </w:style>
  <w:style w:type="character" w:styleId="ListLabel247">
    <w:name w:val="ListLabel 247"/>
    <w:qFormat/>
    <w:rPr>
      <w:sz w:val="20"/>
    </w:rPr>
  </w:style>
  <w:style w:type="character" w:styleId="ListLabel248">
    <w:name w:val="ListLabel 248"/>
    <w:qFormat/>
    <w:rPr>
      <w:sz w:val="20"/>
    </w:rPr>
  </w:style>
  <w:style w:type="character" w:styleId="ListLabel249">
    <w:name w:val="ListLabel 249"/>
    <w:qFormat/>
    <w:rPr>
      <w:sz w:val="20"/>
    </w:rPr>
  </w:style>
  <w:style w:type="character" w:styleId="ListLabel250">
    <w:name w:val="ListLabel 250"/>
    <w:qFormat/>
    <w:rPr>
      <w:sz w:val="20"/>
    </w:rPr>
  </w:style>
  <w:style w:type="character" w:styleId="ListLabel251">
    <w:name w:val="ListLabel 251"/>
    <w:qFormat/>
    <w:rPr>
      <w:sz w:val="20"/>
    </w:rPr>
  </w:style>
  <w:style w:type="character" w:styleId="ListLabel252">
    <w:name w:val="ListLabel 252"/>
    <w:qFormat/>
    <w:rPr>
      <w:sz w:val="20"/>
    </w:rPr>
  </w:style>
  <w:style w:type="character" w:styleId="ListLabel253">
    <w:name w:val="ListLabel 253"/>
    <w:qFormat/>
    <w:rPr>
      <w:sz w:val="20"/>
    </w:rPr>
  </w:style>
  <w:style w:type="character" w:styleId="ListLabel254">
    <w:name w:val="ListLabel 254"/>
    <w:qFormat/>
    <w:rPr>
      <w:sz w:val="20"/>
    </w:rPr>
  </w:style>
  <w:style w:type="character" w:styleId="ListLabel255">
    <w:name w:val="ListLabel 255"/>
    <w:qFormat/>
    <w:rPr>
      <w:sz w:val="20"/>
    </w:rPr>
  </w:style>
  <w:style w:type="character" w:styleId="ListLabel256">
    <w:name w:val="ListLabel 256"/>
    <w:qFormat/>
    <w:rPr>
      <w:sz w:val="20"/>
    </w:rPr>
  </w:style>
  <w:style w:type="character" w:styleId="ListLabel257">
    <w:name w:val="ListLabel 257"/>
    <w:qFormat/>
    <w:rPr>
      <w:sz w:val="20"/>
    </w:rPr>
  </w:style>
  <w:style w:type="character" w:styleId="ListLabel258">
    <w:name w:val="ListLabel 258"/>
    <w:qFormat/>
    <w:rPr>
      <w:sz w:val="20"/>
    </w:rPr>
  </w:style>
  <w:style w:type="character" w:styleId="ListLabel259">
    <w:name w:val="ListLabel 259"/>
    <w:qFormat/>
    <w:rPr>
      <w:sz w:val="20"/>
    </w:rPr>
  </w:style>
  <w:style w:type="character" w:styleId="ListLabel260">
    <w:name w:val="ListLabel 260"/>
    <w:qFormat/>
    <w:rPr>
      <w:sz w:val="20"/>
    </w:rPr>
  </w:style>
  <w:style w:type="character" w:styleId="ListLabel261">
    <w:name w:val="ListLabel 261"/>
    <w:qFormat/>
    <w:rPr>
      <w:sz w:val="20"/>
    </w:rPr>
  </w:style>
  <w:style w:type="character" w:styleId="ListLabel262">
    <w:name w:val="ListLabel 262"/>
    <w:qFormat/>
    <w:rPr>
      <w:sz w:val="20"/>
    </w:rPr>
  </w:style>
  <w:style w:type="character" w:styleId="ListLabel263">
    <w:name w:val="ListLabel 263"/>
    <w:qFormat/>
    <w:rPr>
      <w:sz w:val="20"/>
    </w:rPr>
  </w:style>
  <w:style w:type="character" w:styleId="ListLabel264">
    <w:name w:val="ListLabel 264"/>
    <w:qFormat/>
    <w:rPr>
      <w:sz w:val="20"/>
    </w:rPr>
  </w:style>
  <w:style w:type="character" w:styleId="ListLabel265">
    <w:name w:val="ListLabel 265"/>
    <w:qFormat/>
    <w:rPr>
      <w:sz w:val="20"/>
    </w:rPr>
  </w:style>
  <w:style w:type="character" w:styleId="ListLabel266">
    <w:name w:val="ListLabel 266"/>
    <w:qFormat/>
    <w:rPr>
      <w:sz w:val="20"/>
    </w:rPr>
  </w:style>
  <w:style w:type="character" w:styleId="ListLabel267">
    <w:name w:val="ListLabel 267"/>
    <w:qFormat/>
    <w:rPr>
      <w:sz w:val="20"/>
    </w:rPr>
  </w:style>
  <w:style w:type="character" w:styleId="ListLabel268">
    <w:name w:val="ListLabel 268"/>
    <w:qFormat/>
    <w:rPr>
      <w:sz w:val="20"/>
    </w:rPr>
  </w:style>
  <w:style w:type="character" w:styleId="ListLabel269">
    <w:name w:val="ListLabel 269"/>
    <w:qFormat/>
    <w:rPr>
      <w:rFonts w:ascii="Calibri" w:hAnsi="Calibri" w:cs="Calibri" w:asciiTheme="majorHAnsi" w:cstheme="majorHAnsi" w:hAnsiTheme="majorHAnsi"/>
    </w:rPr>
  </w:style>
  <w:style w:type="character" w:styleId="ListLabel270">
    <w:name w:val="ListLabel 270"/>
    <w:qFormat/>
    <w:rPr>
      <w:rFonts w:ascii="Calibri" w:hAnsi="Calibri" w:cs="Calibri" w:asciiTheme="majorHAnsi" w:cstheme="majorHAnsi" w:hAnsiTheme="majorHAnsi"/>
      <w:color w:val="auto"/>
      <w:u w:val="none"/>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Droid Sans Fallback" w:cs="Lohit Marath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Marathi"/>
    </w:rPr>
  </w:style>
  <w:style w:type="paragraph" w:styleId="Lgende">
    <w:name w:val="Caption"/>
    <w:basedOn w:val="Normal"/>
    <w:qFormat/>
    <w:pPr>
      <w:suppressLineNumbers/>
      <w:spacing w:before="120" w:after="120"/>
    </w:pPr>
    <w:rPr>
      <w:rFonts w:cs="Lohit Marathi"/>
      <w:i/>
      <w:iCs/>
      <w:sz w:val="24"/>
      <w:szCs w:val="24"/>
    </w:rPr>
  </w:style>
  <w:style w:type="paragraph" w:styleId="Index">
    <w:name w:val="Index"/>
    <w:basedOn w:val="Normal"/>
    <w:qFormat/>
    <w:pPr>
      <w:suppressLineNumbers/>
    </w:pPr>
    <w:rPr>
      <w:rFonts w:cs="Lohit Marathi"/>
    </w:rPr>
  </w:style>
  <w:style w:type="paragraph" w:styleId="Retraitdecorpsdetexte">
    <w:name w:val="Body Text Indent"/>
    <w:basedOn w:val="Normal"/>
    <w:link w:val="RetraitcorpsdetexteCar"/>
    <w:uiPriority w:val="99"/>
    <w:pPr>
      <w:ind w:left="2130" w:hanging="0"/>
    </w:pPr>
    <w:rPr>
      <w:b/>
    </w:rPr>
  </w:style>
  <w:style w:type="paragraph" w:styleId="Entte">
    <w:name w:val="Header"/>
    <w:basedOn w:val="Normal"/>
    <w:link w:val="En-tteCar"/>
    <w:uiPriority w:val="99"/>
    <w:rsid w:val="00076f92"/>
    <w:pPr>
      <w:tabs>
        <w:tab w:val="clear" w:pos="708"/>
        <w:tab w:val="center" w:pos="4536" w:leader="none"/>
        <w:tab w:val="right" w:pos="9072" w:leader="none"/>
      </w:tabs>
    </w:pPr>
    <w:rPr/>
  </w:style>
  <w:style w:type="paragraph" w:styleId="Pieddepage">
    <w:name w:val="Footer"/>
    <w:basedOn w:val="Normal"/>
    <w:link w:val="PieddepageCar"/>
    <w:uiPriority w:val="99"/>
    <w:rsid w:val="00076f92"/>
    <w:pPr>
      <w:tabs>
        <w:tab w:val="clear" w:pos="708"/>
        <w:tab w:val="center" w:pos="4536" w:leader="none"/>
        <w:tab w:val="right" w:pos="9072" w:leader="none"/>
      </w:tabs>
    </w:pPr>
    <w:rPr/>
  </w:style>
  <w:style w:type="paragraph" w:styleId="NormalWeb">
    <w:name w:val="Normal (Web)"/>
    <w:basedOn w:val="Normal"/>
    <w:uiPriority w:val="99"/>
    <w:unhideWhenUsed/>
    <w:qFormat/>
    <w:rsid w:val="00c20960"/>
    <w:pPr>
      <w:spacing w:beforeAutospacing="1" w:afterAutospacing="1"/>
    </w:pPr>
    <w:rPr>
      <w:rFonts w:ascii="Times" w:hAnsi="Times"/>
      <w:lang w:val="en-GB"/>
    </w:rPr>
  </w:style>
  <w:style w:type="paragraph" w:styleId="Amdexpotexte" w:customStyle="1">
    <w:name w:val="amdexpotexte"/>
    <w:basedOn w:val="Normal"/>
    <w:uiPriority w:val="99"/>
    <w:qFormat/>
    <w:rsid w:val="00563f5f"/>
    <w:pPr>
      <w:widowControl w:val="false"/>
    </w:pPr>
    <w:rPr/>
  </w:style>
  <w:style w:type="paragraph" w:styleId="Mentionarticle" w:customStyle="1">
    <w:name w:val="mention_article"/>
    <w:basedOn w:val="Normal"/>
    <w:uiPriority w:val="99"/>
    <w:qFormat/>
    <w:rsid w:val="00c137bf"/>
    <w:pPr>
      <w:spacing w:beforeAutospacing="1" w:afterAutospacing="1"/>
    </w:pPr>
    <w:rPr>
      <w:rFonts w:ascii="Times" w:hAnsi="Times"/>
      <w:lang w:val="en-GB"/>
    </w:rPr>
  </w:style>
  <w:style w:type="paragraph" w:styleId="Infoarticle" w:customStyle="1">
    <w:name w:val="info_article"/>
    <w:basedOn w:val="Normal"/>
    <w:uiPriority w:val="99"/>
    <w:qFormat/>
    <w:rsid w:val="00c137bf"/>
    <w:pPr>
      <w:spacing w:beforeAutospacing="1" w:afterAutospacing="1"/>
    </w:pPr>
    <w:rPr>
      <w:rFonts w:ascii="Times" w:hAnsi="Times"/>
      <w:lang w:val="en-GB"/>
    </w:rPr>
  </w:style>
  <w:style w:type="paragraph" w:styleId="Textearticle" w:customStyle="1">
    <w:name w:val="texte_article"/>
    <w:basedOn w:val="Normal"/>
    <w:uiPriority w:val="99"/>
    <w:qFormat/>
    <w:rsid w:val="00c137bf"/>
    <w:pPr>
      <w:spacing w:beforeAutospacing="1" w:afterAutospacing="1"/>
    </w:pPr>
    <w:rPr>
      <w:rFonts w:ascii="Times" w:hAnsi="Times"/>
      <w:lang w:val="en-GB"/>
    </w:rPr>
  </w:style>
  <w:style w:type="paragraph" w:styleId="Amendements" w:customStyle="1">
    <w:name w:val="amendements"/>
    <w:basedOn w:val="Normal"/>
    <w:uiPriority w:val="99"/>
    <w:qFormat/>
    <w:rsid w:val="00c137bf"/>
    <w:pPr>
      <w:spacing w:beforeAutospacing="1" w:afterAutospacing="1"/>
    </w:pPr>
    <w:rPr>
      <w:rFonts w:ascii="Times" w:hAnsi="Times"/>
      <w:lang w:val="en-GB"/>
    </w:rPr>
  </w:style>
  <w:style w:type="paragraph" w:styleId="BalloonText">
    <w:name w:val="Balloon Text"/>
    <w:basedOn w:val="Normal"/>
    <w:link w:val="TextedebullesCar"/>
    <w:uiPriority w:val="99"/>
    <w:qFormat/>
    <w:rsid w:val="00393270"/>
    <w:pPr/>
    <w:rPr>
      <w:rFonts w:ascii="Lucida Grande" w:hAnsi="Lucida Grande"/>
      <w:sz w:val="18"/>
      <w:szCs w:val="18"/>
    </w:rPr>
  </w:style>
  <w:style w:type="paragraph" w:styleId="ListParagraph">
    <w:name w:val="List Paragraph"/>
    <w:basedOn w:val="Normal"/>
    <w:uiPriority w:val="99"/>
    <w:qFormat/>
    <w:rsid w:val="00281c0d"/>
    <w:pPr>
      <w:spacing w:before="0" w:after="0"/>
      <w:ind w:left="720" w:hanging="0"/>
      <w:contextualSpacing/>
    </w:pPr>
    <w:rPr/>
  </w:style>
  <w:style w:type="paragraph" w:styleId="DocumentMap">
    <w:name w:val="Document Map"/>
    <w:basedOn w:val="Normal"/>
    <w:link w:val="ExplorateurdedocumentsCar"/>
    <w:uiPriority w:val="99"/>
    <w:qFormat/>
    <w:rsid w:val="00685bc7"/>
    <w:pPr/>
    <w:rPr>
      <w:rFonts w:ascii="Lucida Grande" w:hAnsi="Lucida Grande" w:cs="Lucida Grande"/>
    </w:rPr>
  </w:style>
  <w:style w:type="paragraph" w:styleId="Spip" w:customStyle="1">
    <w:name w:val="spip"/>
    <w:basedOn w:val="Normal"/>
    <w:uiPriority w:val="99"/>
    <w:qFormat/>
    <w:rsid w:val="00336d07"/>
    <w:pPr>
      <w:spacing w:beforeAutospacing="1" w:afterAutospacing="1"/>
    </w:pPr>
    <w:rPr>
      <w:rFonts w:ascii="Times" w:hAnsi="Times"/>
    </w:rPr>
  </w:style>
  <w:style w:type="paragraph" w:styleId="Amdexpotitre" w:customStyle="1">
    <w:name w:val="amdexpotitre"/>
    <w:basedOn w:val="Normal"/>
    <w:qFormat/>
    <w:rsid w:val="006d7114"/>
    <w:pPr>
      <w:widowControl w:val="false"/>
      <w:spacing w:before="600" w:after="0"/>
    </w:pPr>
    <w:rPr>
      <w:b/>
      <w:bCs/>
    </w:rPr>
  </w:style>
  <w:style w:type="paragraph" w:styleId="Titreprincipal">
    <w:name w:val="Title"/>
    <w:basedOn w:val="Normal"/>
    <w:next w:val="Normal"/>
    <w:link w:val="TitreCar"/>
    <w:uiPriority w:val="99"/>
    <w:qFormat/>
    <w:rsid w:val="00f03464"/>
    <w:pPr>
      <w:pBdr>
        <w:bottom w:val="single" w:sz="8" w:space="4" w:color="4F81BD"/>
      </w:pBdr>
      <w:spacing w:before="0" w:after="300"/>
      <w:contextualSpacing/>
    </w:pPr>
    <w:rPr>
      <w:rFonts w:ascii="Calibri" w:hAnsi="Calibri" w:eastAsia="ＭＳ ゴシック" w:cs="" w:asciiTheme="majorHAnsi" w:cstheme="majorBidi" w:eastAsiaTheme="majorEastAsia" w:hAnsiTheme="majorHAnsi"/>
      <w:color w:val="17365D" w:themeColor="text2" w:themeShade="bf"/>
      <w:spacing w:val="5"/>
      <w:kern w:val="2"/>
      <w:sz w:val="52"/>
      <w:szCs w:val="52"/>
      <w:lang w:eastAsia="en-US"/>
    </w:rPr>
  </w:style>
  <w:style w:type="paragraph" w:styleId="Default" w:customStyle="1">
    <w:name w:val="Default"/>
    <w:qFormat/>
    <w:rsid w:val="00903c49"/>
    <w:pPr>
      <w:widowControl/>
      <w:bidi w:val="0"/>
      <w:jc w:val="left"/>
    </w:pPr>
    <w:rPr>
      <w:rFonts w:ascii="Times New Roman" w:hAnsi="Times New Roman" w:eastAsia="Times New Roman" w:cs="Times New Roman"/>
      <w:color w:val="000000"/>
      <w:kern w:val="0"/>
      <w:sz w:val="24"/>
      <w:szCs w:val="24"/>
      <w:lang w:val="fr-FR" w:eastAsia="fr-FR" w:bidi="ar-SA"/>
    </w:rPr>
  </w:style>
  <w:style w:type="paragraph" w:styleId="Normal1" w:customStyle="1">
    <w:name w:val="Normal1"/>
    <w:basedOn w:val="Normal"/>
    <w:qFormat/>
    <w:rsid w:val="005b3f77"/>
    <w:pPr>
      <w:spacing w:beforeAutospacing="1" w:afterAutospacing="1"/>
    </w:pPr>
    <w:rPr/>
  </w:style>
  <w:style w:type="paragraph" w:styleId="DocContentcommentairep" w:customStyle="1">
    <w:name w:val="docContent_commentaire_p"/>
    <w:basedOn w:val="Normal"/>
    <w:qFormat/>
    <w:rsid w:val="00f83757"/>
    <w:pPr>
      <w:widowControl w:val="false"/>
    </w:pPr>
    <w:rPr/>
  </w:style>
  <w:style w:type="paragraph" w:styleId="DocRepRubdiv" w:customStyle="1">
    <w:name w:val="docRepRub_div"/>
    <w:basedOn w:val="Normal"/>
    <w:qFormat/>
    <w:rsid w:val="00132804"/>
    <w:pPr>
      <w:widowControl w:val="false"/>
    </w:pPr>
    <w:rPr/>
  </w:style>
  <w:style w:type="paragraph" w:styleId="Justify" w:customStyle="1">
    <w:name w:val="justify"/>
    <w:basedOn w:val="Normal"/>
    <w:qFormat/>
    <w:rsid w:val="00a96aac"/>
    <w:pPr>
      <w:spacing w:beforeAutospacing="1" w:afterAutospacing="1"/>
    </w:pPr>
    <w:rPr/>
  </w:style>
  <w:style w:type="paragraph" w:styleId="Rtejustify" w:customStyle="1">
    <w:name w:val="rtejustify"/>
    <w:basedOn w:val="Normal"/>
    <w:qFormat/>
    <w:rsid w:val="00d931c8"/>
    <w:pPr>
      <w:spacing w:beforeAutospacing="1" w:afterAutospacing="1"/>
    </w:pPr>
    <w:rPr/>
  </w:style>
  <w:style w:type="paragraph" w:styleId="Linksdocvp" w:customStyle="1">
    <w:name w:val="links_doc_vp"/>
    <w:basedOn w:val="Normal"/>
    <w:qFormat/>
    <w:rsid w:val="003c36ee"/>
    <w:pPr>
      <w:spacing w:beforeAutospacing="1" w:afterAutospacing="1"/>
    </w:pPr>
    <w:rPr/>
  </w:style>
  <w:style w:type="paragraph" w:styleId="Corps" w:customStyle="1">
    <w:name w:val="Corps"/>
    <w:uiPriority w:val="99"/>
    <w:qFormat/>
    <w:rsid w:val="00696eb7"/>
    <w:pPr>
      <w:widowControl/>
      <w:pBdr/>
      <w:bidi w:val="0"/>
      <w:jc w:val="left"/>
    </w:pPr>
    <w:rPr>
      <w:rFonts w:ascii="Times New Roman" w:hAnsi="Times New Roman" w:eastAsia="Times New Roman" w:cs="Times New Roman"/>
      <w:color w:val="000000"/>
      <w:kern w:val="0"/>
      <w:sz w:val="20"/>
      <w:szCs w:val="20"/>
      <w:u w:val="none" w:color="000000"/>
      <w:lang w:val="fr-FR" w:eastAsia="fr-FR" w:bidi="ar-SA"/>
    </w:rPr>
  </w:style>
  <w:style w:type="paragraph" w:styleId="Pardfaut" w:customStyle="1">
    <w:name w:val="Par défaut"/>
    <w:uiPriority w:val="99"/>
    <w:qFormat/>
    <w:rsid w:val="00fa6f32"/>
    <w:pPr>
      <w:widowControl/>
      <w:pBdr/>
      <w:bidi w:val="0"/>
      <w:jc w:val="left"/>
    </w:pPr>
    <w:rPr>
      <w:rFonts w:ascii="Helvetica Neue" w:hAnsi="Helvetica Neue" w:eastAsia="Arial Unicode MS" w:cs="Arial Unicode MS"/>
      <w:color w:val="000000"/>
      <w:kern w:val="0"/>
      <w:sz w:val="22"/>
      <w:szCs w:val="22"/>
      <w:lang w:val="fr-FR" w:eastAsia="fr-FR" w:bidi="ar-SA"/>
    </w:rPr>
  </w:style>
  <w:style w:type="paragraph" w:styleId="Standard" w:customStyle="1">
    <w:name w:val="Standard"/>
    <w:qFormat/>
    <w:rsid w:val="00d16919"/>
    <w:pPr>
      <w:widowControl w:val="false"/>
      <w:tabs>
        <w:tab w:val="left" w:pos="708" w:leader="none"/>
      </w:tabs>
      <w:suppressAutoHyphens w:val="true"/>
      <w:bidi w:val="0"/>
      <w:spacing w:lineRule="auto" w:line="276" w:before="0" w:after="200"/>
      <w:jc w:val="both"/>
    </w:pPr>
    <w:rPr>
      <w:rFonts w:eastAsia="Arial Unicode MS" w:cs="Arial Unicode MS" w:ascii="Times New Roman" w:hAnsi="Times New Roman"/>
      <w:color w:val="000000"/>
      <w:kern w:val="0"/>
      <w:sz w:val="24"/>
      <w:szCs w:val="24"/>
      <w:u w:val="none" w:color="000000"/>
      <w:lang w:val="fr-FR" w:eastAsia="fr-FR" w:bidi="ar-SA"/>
    </w:rPr>
  </w:style>
  <w:style w:type="paragraph" w:styleId="Gmailc02alineaalta" w:customStyle="1">
    <w:name w:val="gmail-c02alineaalta"/>
    <w:basedOn w:val="Normal"/>
    <w:qFormat/>
    <w:rsid w:val="00c6521f"/>
    <w:pPr>
      <w:spacing w:beforeAutospacing="1" w:afterAutospacing="1"/>
    </w:pPr>
    <w:rPr>
      <w:rFonts w:eastAsia="Cambria" w:eastAsiaTheme="minorHAnsi"/>
    </w:rPr>
  </w:style>
  <w:style w:type="paragraph" w:styleId="Gmailc01pointnumerotealtn" w:customStyle="1">
    <w:name w:val="gmail-c01pointnumerotealtn"/>
    <w:basedOn w:val="Normal"/>
    <w:qFormat/>
    <w:rsid w:val="00c6521f"/>
    <w:pPr>
      <w:spacing w:beforeAutospacing="1" w:afterAutospacing="1"/>
    </w:pPr>
    <w:rPr>
      <w:rFonts w:eastAsia="Cambria" w:eastAsiaTheme="minorHAnsi"/>
    </w:rPr>
  </w:style>
  <w:style w:type="paragraph" w:styleId="Gmailc09marge0avecretrait" w:customStyle="1">
    <w:name w:val="gmail-c09marge0avecretrait"/>
    <w:basedOn w:val="Normal"/>
    <w:qFormat/>
    <w:rsid w:val="00ea3984"/>
    <w:pPr>
      <w:spacing w:beforeAutospacing="1" w:afterAutospacing="1"/>
    </w:pPr>
    <w:rPr>
      <w:rFonts w:eastAsia="Cambria" w:eastAsiaTheme="minorHAnsi"/>
    </w:rPr>
  </w:style>
  <w:style w:type="paragraph" w:styleId="Gmailc19centre" w:customStyle="1">
    <w:name w:val="gmail-c19centre"/>
    <w:basedOn w:val="Normal"/>
    <w:qFormat/>
    <w:rsid w:val="00d31231"/>
    <w:pPr>
      <w:spacing w:beforeAutospacing="1" w:afterAutospacing="1"/>
    </w:pPr>
    <w:rPr>
      <w:rFonts w:eastAsia="Cambria" w:eastAsiaTheme="minorHAnsi"/>
    </w:rPr>
  </w:style>
  <w:style w:type="paragraph" w:styleId="Gmailc71indicateur" w:customStyle="1">
    <w:name w:val="gmail-c71indicateur"/>
    <w:basedOn w:val="Normal"/>
    <w:qFormat/>
    <w:rsid w:val="00d31231"/>
    <w:pPr>
      <w:spacing w:beforeAutospacing="1" w:afterAutospacing="1"/>
    </w:pPr>
    <w:rPr>
      <w:rFonts w:eastAsia="Cambria" w:eastAsiaTheme="minorHAnsi"/>
    </w:rPr>
  </w:style>
  <w:style w:type="paragraph" w:styleId="Gmailc03tiretlong" w:customStyle="1">
    <w:name w:val="gmail-c03tiretlong"/>
    <w:basedOn w:val="Normal"/>
    <w:qFormat/>
    <w:rsid w:val="00d31231"/>
    <w:pPr>
      <w:spacing w:beforeAutospacing="1" w:afterAutospacing="1"/>
    </w:pPr>
    <w:rPr>
      <w:rFonts w:eastAsia="Cambria" w:eastAsiaTheme="minorHAnsi"/>
    </w:rPr>
  </w:style>
  <w:style w:type="paragraph" w:styleId="Gmailc75debutdesmotifs" w:customStyle="1">
    <w:name w:val="gmail-c75debutdesmotifs"/>
    <w:basedOn w:val="Normal"/>
    <w:qFormat/>
    <w:rsid w:val="00d31231"/>
    <w:pPr>
      <w:spacing w:beforeAutospacing="1" w:afterAutospacing="1"/>
    </w:pPr>
    <w:rPr>
      <w:rFonts w:eastAsia="Cambria" w:eastAsiaTheme="minorHAnsi"/>
    </w:rPr>
  </w:style>
  <w:style w:type="paragraph" w:styleId="Gmailc04titre1" w:customStyle="1">
    <w:name w:val="gmail-c04titre1"/>
    <w:basedOn w:val="Normal"/>
    <w:qFormat/>
    <w:rsid w:val="00d31231"/>
    <w:pPr>
      <w:spacing w:beforeAutospacing="1" w:afterAutospacing="1"/>
    </w:pPr>
    <w:rPr>
      <w:rFonts w:eastAsia="Cambria" w:eastAsiaTheme="minorHAnsi"/>
    </w:rPr>
  </w:style>
  <w:style w:type="paragraph" w:styleId="Gmailc05titre2" w:customStyle="1">
    <w:name w:val="gmail-c05titre2"/>
    <w:basedOn w:val="Normal"/>
    <w:qFormat/>
    <w:rsid w:val="00d31231"/>
    <w:pPr>
      <w:spacing w:beforeAutospacing="1" w:afterAutospacing="1"/>
    </w:pPr>
    <w:rPr>
      <w:rFonts w:eastAsia="Cambria" w:eastAsiaTheme="minorHAnsi"/>
    </w:rPr>
  </w:style>
  <w:style w:type="paragraph" w:styleId="Gmailc06titre3" w:customStyle="1">
    <w:name w:val="gmail-c06titre3"/>
    <w:basedOn w:val="Normal"/>
    <w:qFormat/>
    <w:rsid w:val="00d31231"/>
    <w:pPr>
      <w:spacing w:beforeAutospacing="1" w:afterAutospacing="1"/>
    </w:pPr>
    <w:rPr>
      <w:rFonts w:eastAsia="Cambria" w:eastAsiaTheme="minorHAnsi"/>
    </w:rPr>
  </w:style>
  <w:style w:type="paragraph" w:styleId="Gmailc10marge1" w:customStyle="1">
    <w:name w:val="gmail-c10marge1"/>
    <w:basedOn w:val="Normal"/>
    <w:qFormat/>
    <w:rsid w:val="00d31231"/>
    <w:pPr>
      <w:spacing w:beforeAutospacing="1" w:afterAutospacing="1"/>
    </w:pPr>
    <w:rPr>
      <w:rFonts w:eastAsia="Cambria" w:eastAsiaTheme="minorHAnsi"/>
    </w:rPr>
  </w:style>
  <w:style w:type="paragraph" w:styleId="Gmailc41dispositifintroduction" w:customStyle="1">
    <w:name w:val="gmail-c41dispositifintroduction"/>
    <w:basedOn w:val="Normal"/>
    <w:qFormat/>
    <w:rsid w:val="00d31231"/>
    <w:pPr>
      <w:spacing w:beforeAutospacing="1" w:afterAutospacing="1"/>
    </w:pPr>
    <w:rPr>
      <w:rFonts w:eastAsia="Cambria" w:eastAsiaTheme="minorHAnsi"/>
    </w:rPr>
  </w:style>
  <w:style w:type="paragraph" w:styleId="Gmailc08dispositif" w:customStyle="1">
    <w:name w:val="gmail-c08dispositif"/>
    <w:basedOn w:val="Normal"/>
    <w:qFormat/>
    <w:rsid w:val="00d31231"/>
    <w:pPr>
      <w:spacing w:beforeAutospacing="1" w:afterAutospacing="1"/>
    </w:pPr>
    <w:rPr>
      <w:rFonts w:eastAsia="Cambria" w:eastAsiaTheme="minorHAnsi"/>
    </w:rPr>
  </w:style>
  <w:style w:type="paragraph" w:styleId="Notedebasdepage">
    <w:name w:val="Footnote Text"/>
    <w:basedOn w:val="Normal"/>
    <w:link w:val="NotedebasdepageCar"/>
    <w:semiHidden/>
    <w:unhideWhenUsed/>
    <w:rsid w:val="0007238e"/>
    <w:pPr/>
    <w:rPr>
      <w:sz w:val="20"/>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Style3import" w:customStyle="1">
    <w:name w:val="Style 3 importé"/>
    <w:qFormat/>
    <w:rsid w:val="00fa6f32"/>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Trameclaire-Accent1">
    <w:name w:val="Light Shading Accent 1"/>
    <w:basedOn w:val="TableauNormal"/>
    <w:uiPriority w:val="60"/>
    <w:rsid w:val="00076f92"/>
    <w:rPr>
      <w:color w:val="365F91"/>
      <w:sz w:val="22"/>
      <w:szCs w:val="22"/>
    </w:rPr>
    <w:tblPr>
      <w:tblStyleRowBandSize w:val="1"/>
      <w:tblStyleColBandSize w:val="1"/>
      <w:tblBorders>
        <w:top w:val="single" w:color="4F81BD" w:sz="8" w:space="0"/>
        <w:bottom w:val="single" w:color="4F81BD" w:sz="8" w:space="0"/>
      </w:tblBorders>
    </w:tblPr>
    <w:tblStylePr w:type="fir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lastRow">
      <w:pPr>
        <w:spacing w:before="0" w:after="0" w:line="240" w:lineRule="auto"/>
      </w:pPr>
      <w:rPr>
        <w:b/>
        <w:bCs/>
      </w:rPr>
      <w:tblPr/>
      <w:tcPr>
        <w:tcBorders>
          <w:top w:val="single" w:color="4F81BD" w:sz="8" w:space="0"/>
          <w:left w:val="nil"/>
          <w:bottom w:val="single" w:color="4F81BD"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c22fb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helene.gacon@wanadoo.fr" TargetMode="External"/><Relationship Id="rId3" Type="http://schemas.openxmlformats.org/officeDocument/2006/relationships/hyperlink" Target="https://www.legifrance.gouv.fr/affichTexte.do;jsessionid=23F91EBD6D18E0633E62D56A5E82879E.tplgfr29s_3?cidTexte=JORFTEXT000041755612&amp;dateTexte=20200422" TargetMode="External"/><Relationship Id="rId4" Type="http://schemas.openxmlformats.org/officeDocument/2006/relationships/hyperlink" Target="https://www.legifrance.gouv.fr/eli/arrete/2020/4/15/ECOI2009576A/jo/texte"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legifrance.gouv.fr/affichTexte.do;jsessionid=B86B0081CD401338CE990576B9C55F14.tplgfr37s_2?cidTexte=JORFTEXT000041755608&amp;dateTexte=&amp;oldAction=rechJO&amp;categorieLien=id&amp;idJO=JORFCONT000041755510" TargetMode="External"/><Relationship Id="rId2" Type="http://schemas.openxmlformats.org/officeDocument/2006/relationships/hyperlink" Target="https://www.legifrance.gouv.fr/affichTexte.do;jsessionid=B86B0081CD401338CE990576B9C55F14.tplgfr37s_2?cidTexte=JORFTEXT000041755612&amp;dateTexte=&amp;oldAction=rechJO&amp;categorieLien=id&amp;idJO=JORFCONT000041755510" TargetMode="External"/><Relationship Id="rId3" Type="http://schemas.openxmlformats.org/officeDocument/2006/relationships/hyperlink" Target="https://www.legifrance.gouv.fr/affichTexte.do;jsessionid=23F91EBD6D18E0633E62D56A5E82879E.tplgfr29s_3?cidTexte=JORFTEXT000041800867&amp;dateTexte=&amp;oldAction=rechJO&amp;categorieLien=id&amp;idJO=JORFCONT000041800862" TargetMode="External"/><Relationship Id="rId4" Type="http://schemas.openxmlformats.org/officeDocument/2006/relationships/hyperlink" Target="https://www.legifrance.gouv.fr/affichTexte.do;jsessionid=23F91EBD6D18E0633E62D56A5E82879E.tplgfr29s_3?cidTexte=JORFTEXT000041800899&amp;dateTexte=&amp;oldAction=rechJO&amp;categorieLien=id&amp;idJO=JORFCONT000041800862" TargetMode="External"/><Relationship Id="rId5" Type="http://schemas.openxmlformats.org/officeDocument/2006/relationships/hyperlink" Target="https://www.nextinpact.com/brief/les-modalites-des-envois-recommandes-revues-et--tres--allegees-12054.htm" TargetMode="Externa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1B44-7D4E-4542-B914-E374E02C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Application>LibreOffice/6.1.5.2$Linux_X86_64 LibreOffice_project/10$Build-2</Application>
  <Pages>4</Pages>
  <Words>1221</Words>
  <Characters>6864</Characters>
  <CharactersWithSpaces>8034</CharactersWithSpaces>
  <Paragraphs>56</Paragraphs>
  <Company>IN Com. France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2020-04-22T13:32:00Z</dcterms:created>
  <dc:creator>IN Com. France</dc:creator>
  <dc:description/>
  <dc:language>fr-FR</dc:language>
  <cp:lastModifiedBy>Hélène Gacon</cp:lastModifiedBy>
  <cp:lastPrinted>2019-06-05T14:49:00Z</cp:lastPrinted>
  <dcterms:modified xsi:type="dcterms:W3CDTF">2020-04-22T14:12:00Z</dcterms:modified>
  <cp:revision>6</cp:revision>
  <dc:subject/>
  <dc:title>Hélène GACON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 Com. France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